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.12.2018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auto"/>
        <w:spacing w:lineRule="exact" w:line="322" w:before="0" w:after="300"/>
        <w:ind w:right="4819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 утверждении ежегодного плана проведения плановых проверок в организациях, подведомственных администрации Шарангского муниципального района Нижегородской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 соответствии со статьей 353.1 Трудового кодекса Российской Федерации, Законом Нижегородской области от 22.12.2015 № 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права», постановлением администрации Шарангского муниципального района от 03.02.2017 г. № 64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 подведомственных администрации Шарангского муниципального района Нижегородской области»: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Утвердить ежегодный план проведения плановых проверок в организациях, подведомственных администрации Шарангского муниципального района Нижегородской области на 2019 год (приложение).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Отделу экономики и имущественных отношений администрации Шарангского муниципального района Нижегородской области обеспечить размещение ежегодного плана проведения плановых проверок в организациях, подведомственных администрации Шарангского муниципального района Нижегородской области, на официальном сайте администрации Шарангского муниципального района.</w:t>
      </w:r>
    </w:p>
    <w:p>
      <w:pPr>
        <w:pStyle w:val="Normal"/>
        <w:tabs>
          <w:tab w:val="clear" w:pos="720"/>
          <w:tab w:val="left" w:pos="1134" w:leader="none"/>
        </w:tabs>
        <w:suppressAutoHyphens w:val="false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bidi="ru-RU"/>
        </w:rPr>
        <w:t>3.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650" w:leader="none"/>
        </w:tabs>
        <w:jc w:val="both"/>
        <w:rPr/>
      </w:pPr>
      <w:r>
        <w:rPr>
          <w:sz w:val="28"/>
          <w:szCs w:val="28"/>
        </w:rPr>
        <w:t>Заместитель главы администрации</w:t>
        <w:tab/>
        <w:t>Д.О. Ожиганов</w:t>
      </w:r>
      <w:r>
        <w:br w:type="page"/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>
      <w:pPr>
        <w:pStyle w:val="Normal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ind w:left="4536" w:hanging="0"/>
        <w:jc w:val="center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12.12.2018 г. № 88</w:t>
      </w:r>
    </w:p>
    <w:p>
      <w:pPr>
        <w:pStyle w:val="Normal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Normal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Normal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ЕЖЕГОДНЫЙ ПЛАН</w:t>
      </w:r>
    </w:p>
    <w:p>
      <w:pPr>
        <w:pStyle w:val="ConsPlusTitle"/>
        <w:widowControl w:val="false"/>
        <w:autoSpaceDE w:val="false"/>
        <w:ind w:left="850" w:right="850" w:hanging="0"/>
        <w:jc w:val="center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проведения плановых проверок подведомственных организаций на 2019 год </w:t>
      </w:r>
      <w:r>
        <w:rPr>
          <w:rFonts w:cs="Times New Roman" w:ascii="Times New Roman" w:hAnsi="Times New Roman"/>
          <w:b w:val="false"/>
          <w:sz w:val="24"/>
          <w:szCs w:val="24"/>
        </w:rPr>
        <w:t>н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аименование органа ведомственного контроля: отдел экономики и имущественных отношений администрации Шарангского муниципального района Нижегородской области </w:t>
      </w:r>
    </w:p>
    <w:p>
      <w:pPr>
        <w:pStyle w:val="ConsPlusTitle"/>
        <w:widowControl w:val="false"/>
        <w:autoSpaceDE w:val="false"/>
        <w:ind w:left="1191" w:right="1134" w:hanging="0"/>
        <w:jc w:val="center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утвержден распоряжением администрации </w:t>
      </w:r>
    </w:p>
    <w:p>
      <w:pPr>
        <w:pStyle w:val="ConsPlusTitle"/>
        <w:widowControl w:val="false"/>
        <w:autoSpaceDE w:val="false"/>
        <w:ind w:left="1191" w:right="1134" w:hanging="0"/>
        <w:jc w:val="center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Шарангского муниципального района </w:t>
      </w:r>
    </w:p>
    <w:p>
      <w:pPr>
        <w:pStyle w:val="ConsPlusTitle"/>
        <w:widowControl w:val="false"/>
        <w:autoSpaceDE w:val="false"/>
        <w:ind w:left="1191" w:right="1134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от </w:t>
      </w:r>
      <w:r>
        <w:rPr>
          <w:rFonts w:cs="Times New Roman" w:ascii="Times New Roman" w:hAnsi="Times New Roman"/>
          <w:b w:val="false"/>
          <w:sz w:val="24"/>
          <w:szCs w:val="24"/>
        </w:rPr>
        <w:t>12.12.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2018 года № </w:t>
      </w:r>
      <w:r>
        <w:rPr>
          <w:rFonts w:cs="Times New Roman" w:ascii="Times New Roman" w:hAnsi="Times New Roman"/>
          <w:b w:val="false"/>
          <w:sz w:val="24"/>
          <w:szCs w:val="24"/>
        </w:rPr>
        <w:t>88</w:t>
      </w:r>
    </w:p>
    <w:p>
      <w:pPr>
        <w:pStyle w:val="ConsPlusTitle"/>
        <w:widowControl w:val="false"/>
        <w:autoSpaceDE w:val="false"/>
        <w:ind w:left="1191" w:right="1134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tbl>
      <w:tblPr>
        <w:tblW w:w="9585" w:type="dxa"/>
        <w:jc w:val="left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0"/>
        <w:gridCol w:w="2535"/>
        <w:gridCol w:w="3030"/>
        <w:gridCol w:w="1425"/>
        <w:gridCol w:w="1965"/>
      </w:tblGrid>
      <w:tr>
        <w:trPr>
          <w:trHeight w:val="1797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№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п/п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Наименования подведомственных организаций, деятельность которых подлежит плановым проверкам, 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места их нахождения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Цель и основание проведения 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плановой проверки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Форма проверки (документарная или выездная)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Дата начала 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и сроки проведения плановой проверки</w:t>
            </w:r>
          </w:p>
        </w:tc>
      </w:tr>
      <w:tr>
        <w:trPr>
          <w:trHeight w:val="391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автономное учреждение «Физкультурно-оздоровительный комплекс в р.п. Шаранга Нижегородской области»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606840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обл., р.п. Шаранга, ул. Садовая д.26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ведомственный контроль 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выездная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18.06.2019г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ConsPlusTitl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20 рабочих дней</w:t>
            </w:r>
          </w:p>
        </w:tc>
      </w:tr>
      <w:tr>
        <w:trPr>
          <w:trHeight w:val="391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Муниципальное унитарное предприятие «Шарангское пассажирское автотранспортное предприятие»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606840</w:t>
            </w:r>
          </w:p>
          <w:p>
            <w:pPr>
              <w:pStyle w:val="ConsPlusTitl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Нижегородская обл., р.п. Шаранга, ул. Дружбы д.2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ведомственный контроль 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выездная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11.09.2019г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ConsPlusTitl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20 рабочих дней</w:t>
            </w:r>
          </w:p>
        </w:tc>
      </w:tr>
    </w:tbl>
    <w:p>
      <w:pPr>
        <w:pStyle w:val="ConsPlusNonformat"/>
        <w:tabs>
          <w:tab w:val="clear" w:pos="720"/>
          <w:tab w:val="left" w:pos="7938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3"/>
      <w:type w:val="nextPage"/>
      <w:pgSz w:w="11906" w:h="16838"/>
      <w:pgMar w:left="1418" w:right="851" w:header="426" w:top="963" w:footer="0" w:bottom="56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8120" cy="236855"/>
              <wp:effectExtent l="0" t="0" r="0" b="0"/>
              <wp:wrapSquare wrapText="bothSides"/>
              <wp:docPr id="2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23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233.1pt;margin-top:0.05pt;width:15.5pt;height:18.5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link w:val="a3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link w:val="Heading1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Head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kern w:val="0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LibreOffice/6.1.3.2$Windows_X86_64 LibreOffice_project/86daf60bf00efa86ad547e59e09d6bb77c699acb</Application>
  <Pages>3</Pages>
  <Words>333</Words>
  <Characters>2675</Characters>
  <CharactersWithSpaces>2969</CharactersWithSpaces>
  <Paragraphs>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2018-12-25T14:13:00Z</cp:lastPrinted>
  <dcterms:modified xsi:type="dcterms:W3CDTF">2018-12-25T14:13:29Z</dcterms:modified>
  <cp:revision>43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