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22.03.2019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22.03.2019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Style23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назначении публичных слушаний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Федерации, Уставом Шарангского муниципального района Земское собрание  </w:t>
      </w:r>
      <w:r>
        <w:rPr>
          <w:rFonts w:cs="Times New Roman" w:ascii="Times New Roman" w:hAnsi="Times New Roman"/>
          <w:b/>
        </w:rPr>
        <w:t>р е ш и л  о</w:t>
      </w:r>
      <w:r>
        <w:rPr>
          <w:rFonts w:cs="Times New Roman" w:ascii="Times New Roman" w:hAnsi="Times New Roman"/>
        </w:rPr>
        <w:t>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1. Назначить публичные слушания в форме рассмотрения проектов муниципальных правовых актов на заседании Земского собрания района с участием представителей общественности района на  25 апреля 2019 года на 10 часов, место проведения публичных слушаний – зал заседаний администрации Шарангского муниципального района: р.п. Шаранга ул. Свободы д.2.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 Утвердить вопросы, выносимые на публичные слушания: 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 исполнении районного бюджета за 2018 год.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 Установить, что: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3.1. Замечания и предложения по проекту представляются в Земское собрание Шарангского муниципального района (р.п.Шаранга, ул. Свободы д.2 каб.45) до 22 апреля 2019 года по рабочим дням с 8.00 до 17.00, перерыв на обед с 12.00 до 13.00.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3.2. Регистрация участников публичных слушаний начинается за один час до начала публичных слушаний.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Опубликовать в районной газете «Знамя победы» следующую информацию: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 времени, месте и теме слушания;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проекты муниципальных правовых актов, предлагаемых к обсуждению на слушаниях.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Срок опубликования: не позднее  20 апреля 2019 года. 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5. Подготовку и проведение слушаний возложить на постоянную комиссию Земского собрания по вопросам местного самоуправления, связям с общественностью, этике и регламенту.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6. Постоянной комиссии Земского собрания по вопросам местного самоуправления, связям с общественностью, этике и регламенту определить предварительный состав участников слушаний.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7. Результаты публичных слушаний опубликовать в районной газете «Знамя победы» в течение  трех  дней с момента окончания  слушаний.</w:t>
      </w:r>
    </w:p>
    <w:p>
      <w:pPr>
        <w:pStyle w:val="Style23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местного самоуправления                                                              Н.П.Филимонов</w:t>
      </w:r>
    </w:p>
    <w:sectPr>
      <w:type w:val="nextPage"/>
      <w:pgSz w:w="11906" w:h="16838"/>
      <w:pgMar w:left="1418" w:right="851" w:header="720" w:top="851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LibreOffice/6.2.0.3$Windows_X86_64 LibreOffice_project/98c6a8a1c6c7b144ce3cc729e34964b47ce25d62</Application>
  <Pages>1</Pages>
  <Words>255</Words>
  <Characters>1651</Characters>
  <CharactersWithSpaces>1957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2019-03-18T12:06:00Z</dcterms:created>
  <dc:creator>Катышева Е. В.</dc:creator>
  <dc:description/>
  <cp:keywords/>
  <dc:language>ru-RU</dc:language>
  <cp:lastModifiedBy>ЗС</cp:lastModifiedBy>
  <cp:lastPrinted>2018-10-16T14:13:00Z</cp:lastPrinted>
  <dcterms:modified xsi:type="dcterms:W3CDTF">2019-03-25T08:32:00Z</dcterms:modified>
  <cp:revision>4</cp:revision>
  <dc:subject/>
  <dc:title>ПОСТАНОВЛЕНИЕ</dc:title>
</cp:coreProperties>
</file>