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28.11.2019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28.11.2019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Шарангского муниципального района на 2020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1080"/>
        <w:jc w:val="both"/>
        <w:rPr/>
      </w:pPr>
      <w:r>
        <w:rPr>
          <w:sz w:val="28"/>
          <w:szCs w:val="28"/>
        </w:rPr>
        <w:t xml:space="preserve">В соответствии с законом РФ № 178-ФЗ от 21.12.2001г. «О приватизации государственного и муниципального имущества, Федеральным законом от 03.10.2003г. № 131-ФЗ «Об общих принципах организации местного самоуправления в РФ», Уставом Шарангского муниципального района Нижегородской области Земское собрание </w:t>
      </w:r>
      <w:r>
        <w:rPr>
          <w:b/>
          <w:sz w:val="28"/>
          <w:szCs w:val="28"/>
        </w:rPr>
        <w:t>решило:</w:t>
      </w:r>
    </w:p>
    <w:p>
      <w:pPr>
        <w:pStyle w:val="Normal"/>
        <w:ind w:firstLine="10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приватизации муниципального имущества Шарангского муниципального района на 2020 год согласно приложению.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отдел экономики и имущественных отношений продавцом указанного имущества.</w:t>
      </w:r>
    </w:p>
    <w:p>
      <w:pPr>
        <w:pStyle w:val="Normal"/>
        <w:ind w:firstLine="1080"/>
        <w:jc w:val="both"/>
        <w:rPr/>
      </w:pPr>
      <w:r>
        <w:rPr>
          <w:sz w:val="28"/>
          <w:szCs w:val="28"/>
        </w:rPr>
        <w:t xml:space="preserve">3.Информацию о продаже муниципального имущества разместить на официальных сайтах администрации Шарангского муниципального района </w:t>
      </w:r>
      <w:hyperlink r:id="rId3">
        <w:r>
          <w:rPr>
            <w:rStyle w:val="Style18"/>
            <w:color w:val="000000"/>
            <w:sz w:val="28"/>
            <w:szCs w:val="28"/>
            <w:lang w:val="en-US"/>
          </w:rPr>
          <w:t>www</w:t>
        </w:r>
        <w:r>
          <w:rPr>
            <w:rStyle w:val="Style18"/>
            <w:color w:val="000000"/>
            <w:sz w:val="28"/>
            <w:szCs w:val="28"/>
          </w:rPr>
          <w:t>.</w:t>
        </w:r>
        <w:r>
          <w:rPr>
            <w:rStyle w:val="Style18"/>
            <w:color w:val="000000"/>
            <w:sz w:val="28"/>
            <w:szCs w:val="28"/>
            <w:lang w:val="en-US"/>
          </w:rPr>
          <w:t>sharanga</w:t>
        </w:r>
        <w:r>
          <w:rPr>
            <w:rStyle w:val="Style18"/>
            <w:color w:val="000000"/>
            <w:sz w:val="28"/>
            <w:szCs w:val="28"/>
          </w:rPr>
          <w:t>.</w:t>
        </w:r>
        <w:r>
          <w:rPr>
            <w:rStyle w:val="Style18"/>
            <w:color w:val="000000"/>
            <w:sz w:val="28"/>
            <w:szCs w:val="28"/>
            <w:lang w:val="en-US"/>
          </w:rPr>
          <w:t>nnov</w:t>
        </w:r>
        <w:r>
          <w:rPr>
            <w:rStyle w:val="Style18"/>
            <w:color w:val="000000"/>
            <w:sz w:val="28"/>
            <w:szCs w:val="28"/>
          </w:rPr>
          <w:t>.</w:t>
        </w:r>
        <w:r>
          <w:rPr>
            <w:rStyle w:val="Style18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Правительства Нижегородской области </w:t>
      </w:r>
      <w:hyperlink r:id="rId4">
        <w:r>
          <w:rPr>
            <w:rStyle w:val="Style18"/>
            <w:color w:val="000000"/>
            <w:sz w:val="28"/>
            <w:szCs w:val="28"/>
            <w:lang w:val="en-US"/>
          </w:rPr>
          <w:t>www</w:t>
        </w:r>
        <w:r>
          <w:rPr>
            <w:rStyle w:val="Style18"/>
            <w:color w:val="000000"/>
            <w:sz w:val="28"/>
            <w:szCs w:val="28"/>
          </w:rPr>
          <w:t>.</w:t>
        </w:r>
        <w:r>
          <w:rPr>
            <w:rStyle w:val="Style18"/>
            <w:color w:val="000000"/>
            <w:sz w:val="28"/>
            <w:szCs w:val="28"/>
            <w:lang w:val="en-US"/>
          </w:rPr>
          <w:t>government</w:t>
        </w:r>
        <w:r>
          <w:rPr>
            <w:rStyle w:val="Style18"/>
            <w:color w:val="000000"/>
            <w:sz w:val="28"/>
            <w:szCs w:val="28"/>
          </w:rPr>
          <w:t>-</w:t>
        </w:r>
        <w:r>
          <w:rPr>
            <w:rStyle w:val="Style18"/>
            <w:color w:val="000000"/>
            <w:sz w:val="28"/>
            <w:szCs w:val="28"/>
            <w:lang w:val="en-US"/>
          </w:rPr>
          <w:t>nnov</w:t>
        </w:r>
        <w:r>
          <w:rPr>
            <w:rStyle w:val="Style18"/>
            <w:color w:val="000000"/>
            <w:sz w:val="28"/>
            <w:szCs w:val="28"/>
          </w:rPr>
          <w:t>.</w:t>
        </w:r>
        <w:r>
          <w:rPr>
            <w:rStyle w:val="Style18"/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Российской Федерации о проведении торгов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4.Средства от приватизации в полном объеме направить в районный бюджет в порядке, предусмотренном законодательством Российской Федерации.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прогнозный план приватизации имущества могут вноситься изменения и дополнения по мере необходимости.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местного самоуправления</w:t>
        <w:tab/>
        <w:tab/>
        <w:tab/>
        <w:tab/>
        <w:tab/>
        <w:t xml:space="preserve"> Н.П.Филимонов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решением Земского собрания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28.11.2019  № 45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  муниципального имущества Шарангского муниципального района Нижегородской области на 2020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направления, цели и задачи приватизации муниципального имущества Шарангского муниципального района Нижегородской области на 2020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Шарангского муниципального района Нижегородской области на 2020 год разработан в соответствии с Федеральным законом от 21 декабря 2001 года № 178-ФЗ «О  приватизации  государственного и  муниципального   имущества » с учетом основных задач социально-экономического развития Шарангского муниципального района Нижегородской области.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Процесс приватизации муниципального имущества основан на принципах рыночной оценки, равного доступа к имуществу и открытости деятельности органов местного самоуправления.</w:t>
      </w:r>
    </w:p>
    <w:p>
      <w:pPr>
        <w:pStyle w:val="Normal"/>
        <w:ind w:firstLine="1134"/>
        <w:jc w:val="both"/>
        <w:rPr/>
      </w:pPr>
      <w:r>
        <w:rPr>
          <w:sz w:val="28"/>
          <w:szCs w:val="28"/>
        </w:rPr>
        <w:t>Основной целью реализации Прогнозного плана приватизации имущества Шарангского муниципального района Нижегородской области на 2020 год является повышение эффективности управления муниципальной собственностью.</w:t>
      </w:r>
    </w:p>
    <w:p>
      <w:pPr>
        <w:pStyle w:val="Normal"/>
        <w:ind w:firstLine="1134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Приватизация муниципального имущества в 2020 году будет направлена на решение следующих основных задач: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состава муниципальной собственности Шарангского муниципального района Нижегородской области;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привлечения инвестиций;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способствование развитию конкурентных рынков товаров и услуг;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доходов районного бюджета. </w:t>
      </w:r>
    </w:p>
    <w:p>
      <w:pPr>
        <w:pStyle w:val="Normal"/>
        <w:ind w:firstLine="1134"/>
        <w:jc w:val="both"/>
        <w:rPr/>
      </w:pPr>
      <w:r>
        <w:rPr>
          <w:sz w:val="28"/>
          <w:szCs w:val="28"/>
        </w:rPr>
        <w:t xml:space="preserve">В соответствии с действующим законодательством, органы местного самоуправления  муниципальных  образований Шарангского  муниципального района Нижегородской области,  муниципальные  предприятия и учреждения Шарангского муниципального  района Нижегородской области, а также открытые акционерные общества, акции которых находятся в  муниципальной  собственности Шарангского муниципального  района Нижегородской области, иные юридические лица и граждане вправе направлять в администрацию Шарангского муниципального района Нижегородской области свои предложения о  приватизации муниципального имущества Шарангского муниципального района Нижегородской области в очередном финансовом году. Перечень муниципального имущества Шарангского муниципального района Нижегородской области, подлежащего приватизации будет дополняться с учетом данных предложений и результатов работы по оптимизации структуры муниципальной собственности Шарангского муниципального района Нижегородской области. </w:t>
      </w:r>
    </w:p>
    <w:p>
      <w:pPr>
        <w:pStyle w:val="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анализа предлагаемого к  приватизации муниципального имущества, включенного в Прогнозный план приватизации Шарангского муниципального района Нижегородской области в 2020 году, ожидаемое получение доходов от приватизации составляет </w:t>
      </w:r>
      <w:r>
        <w:rPr>
          <w:color w:val="000000"/>
          <w:sz w:val="28"/>
          <w:szCs w:val="28"/>
        </w:rPr>
        <w:t>100,0 тыс. рублей.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Перечень  муниципального имущества Шарангского  муниципального района Нижегородской области, подлежащего приватизации  в 2020 году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10" w:type="dxa"/>
        <w:jc w:val="left"/>
        <w:tblInd w:w="-5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262"/>
        <w:gridCol w:w="2552"/>
        <w:gridCol w:w="1702"/>
        <w:gridCol w:w="1854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36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36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(детский сад) с земельным участком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sz w:val="28"/>
                <w:szCs w:val="28"/>
              </w:rPr>
              <w:t>Нижегородская область                Шарангский район, д.Перчеваж, ул. Школьная д.1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218,70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(земельный участок)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36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(СДК)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земельным участком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Нижегородская область</w:t>
            </w:r>
          </w:p>
          <w:p>
            <w:pPr>
              <w:pStyle w:val="Normal"/>
              <w:ind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Шарангский район,</w:t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sz w:val="28"/>
                <w:szCs w:val="28"/>
              </w:rPr>
              <w:t>д. Пестово, ул. Центральная д.52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 (здание)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(земельный участок)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1900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character" w:styleId="Style18">
    <w:name w:val="Интернет-ссылка"/>
    <w:basedOn w:val="Style11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4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7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8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haranga.nnov.ru/" TargetMode="External"/><Relationship Id="rId4" Type="http://schemas.openxmlformats.org/officeDocument/2006/relationships/hyperlink" Target="http://www.government-nnov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159</TotalTime>
  <Application>LibreOffice/6.3.3.2$Windows_x86 LibreOffice_project/a64200df03143b798afd1ec74a12ab50359878ed</Application>
  <Pages>3</Pages>
  <Words>514</Words>
  <Characters>4086</Characters>
  <CharactersWithSpaces>4585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/>
  <dc:language>ru-RU</dc:language>
  <cp:lastModifiedBy>ЗС</cp:lastModifiedBy>
  <cp:lastPrinted>2015-09-01T11:35:00Z</cp:lastPrinted>
  <dcterms:modified xsi:type="dcterms:W3CDTF">2019-11-29T09:40:00Z</dcterms:modified>
  <cp:revision>23</cp:revision>
  <dc:subject/>
  <dc:title>ПОСТАНОВЛЕНИЕ</dc:title>
</cp:coreProperties>
</file>