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.03.20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постановление администрации от 01.07.2019 г. № 373 «Об административной комиссии при администрации Шарангского муниципального района»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технической ошибки, в соответствии с Уставом Шарангского муниципального района Нижегородской области администрация Шрангского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>
      <w:pPr>
        <w:pStyle w:val="ConsPlus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Внести в постановление администрации от 01.07.2019г. № 373 «Об административной комиссии при администрации Шарангского муниципального района» (далее соответственно – постановление, Комиссия) изменения: в Приложении N 1 к постановлению после слов «заведующая организационно-правовым отделом администрации Шарангского муниципального района» дополнить словами «, ответственный секретарь Комиссии».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LibreOffice/6.4.1.2$Windows_x86 LibreOffice_project/4d224e95b98b138af42a64d84056446d09082932</Application>
  <Pages>1</Pages>
  <Words>106</Words>
  <Characters>773</Characters>
  <CharactersWithSpaces>871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2020-03-27T16:34:59Z</cp:lastPrinted>
  <dcterms:modified xsi:type="dcterms:W3CDTF">2020-03-27T16:35:19Z</dcterms:modified>
  <cp:revision>78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