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6</w:t>
      </w:r>
      <w:r>
        <w:rPr>
          <w:sz w:val="28"/>
          <w:szCs w:val="28"/>
        </w:rPr>
        <w:t>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243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постановление администрации Шарангского муниципального района от 21.08.2017 года № 416 «Об утверждении муниципальной программы «Развитие транспортной системы в Шарангском муниципальном районе Нижегородской области на 2018 – 2020 годы»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>В соответствии с постановлением Правительства Нижегородской области от 26.05.2020г № 430 «О внесении изменения в государственную программу Нижегородской области «Развитие транспортной системы Нижегородской области, утвержденную постановлением Правительства Нижегородской области от 30 апреля 2014г. № 303», в целях обеспечения мероприятий, связанных с предотвращением влияния ухудшения экономической ситуации из-за распространения коронавирусной инфекции (</w:t>
      </w:r>
      <w:r>
        <w:rPr>
          <w:rFonts w:eastAsia="Calibri"/>
          <w:sz w:val="28"/>
          <w:szCs w:val="28"/>
          <w:lang w:val="en-US"/>
        </w:rPr>
        <w:t>COVID</w:t>
      </w:r>
      <w:r>
        <w:rPr>
          <w:rFonts w:eastAsia="Calibri"/>
          <w:sz w:val="28"/>
          <w:szCs w:val="28"/>
        </w:rPr>
        <w:t xml:space="preserve">-19) на деятельность транспортных предприятий, осуществляющих  перевозку пассажиров и багажа по межмуниципальным и муниципальным маршрутам регулярных перевозок на территории Шарангского муниципального района, администрация Шарангского муниципального района </w:t>
      </w:r>
      <w:r>
        <w:rPr>
          <w:rFonts w:eastAsia="Calibri"/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Внести изменения и дополнения в постановление администрации Шарангского муниципального района </w:t>
      </w:r>
      <w:r>
        <w:rPr>
          <w:bCs/>
          <w:sz w:val="28"/>
          <w:szCs w:val="28"/>
        </w:rPr>
        <w:t>от 21.08.2017 года № 416 «Об утверждении муниципальной программы «Развитие транспортной системы в Шарангском муниципальном районе Нижегородской области на 2018 – 2020 годы»</w:t>
      </w:r>
      <w:r>
        <w:rPr>
          <w:sz w:val="28"/>
          <w:szCs w:val="28"/>
        </w:rPr>
        <w:t xml:space="preserve"> (далее соответственно – муниципальная программа, постановление):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муниципальной программе, утвержденной постановлением: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bCs/>
          <w:sz w:val="28"/>
          <w:szCs w:val="28"/>
        </w:rPr>
        <w:t>1.1. В разделе 1 «</w:t>
      </w:r>
      <w:r>
        <w:rPr>
          <w:sz w:val="28"/>
          <w:szCs w:val="28"/>
        </w:rPr>
        <w:t>Паспорт программы»: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 пункт 1.4 изложить в новой редакции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«1.4 Подпрограммы Программы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 xml:space="preserve">1. </w:t>
      </w:r>
      <w:r>
        <w:rPr>
          <w:sz w:val="28"/>
          <w:szCs w:val="28"/>
        </w:rPr>
        <w:t>« Повышение безопасности дорожного движения в Шарангском муниципальном районе Нижегородской области»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«Ремонт и содержание автомобильных дорог общего пользования местного значения в Шарангском муниципальном районе Нижегородской области»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«Проектирование, строительство (реконструкция) автомобильных дорог общего пользования</w:t>
      </w:r>
    </w:p>
    <w:p>
      <w:pPr>
        <w:pStyle w:val="Normal"/>
        <w:shd w:fill="FFFFFF" w:val="clear"/>
        <w:spacing w:lineRule="auto" w:line="360"/>
        <w:ind w:firstLine="709"/>
        <w:jc w:val="both"/>
        <w:rPr/>
      </w:pPr>
      <w:r>
        <w:rPr>
          <w:sz w:val="28"/>
          <w:szCs w:val="28"/>
        </w:rPr>
        <w:t>4. «</w:t>
      </w:r>
      <w:r>
        <w:rPr>
          <w:rFonts w:eastAsia="Calibri"/>
          <w:sz w:val="28"/>
          <w:szCs w:val="28"/>
        </w:rPr>
        <w:t>Предотвращение влияния ухудшения экономической ситуации из-за распространения коронавирусной инфекции (</w:t>
      </w:r>
      <w:r>
        <w:rPr>
          <w:rFonts w:eastAsia="Calibri"/>
          <w:sz w:val="28"/>
          <w:szCs w:val="28"/>
          <w:lang w:val="en-US"/>
        </w:rPr>
        <w:t>COVID</w:t>
      </w:r>
      <w:r>
        <w:rPr>
          <w:rFonts w:eastAsia="Calibri"/>
          <w:sz w:val="28"/>
          <w:szCs w:val="28"/>
        </w:rPr>
        <w:t>-19)на деятельность транспортных предприятий, осуществляющих  перевозку пассажиров и багажа по межмуниципальным и муниципальным маршрутам регулярных перевозок на территории Шарангского муниципального района».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 пункт 1.10. изложить в новой редакции: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«1.10. Объемы и источники финансирования программы</w:t>
      </w:r>
    </w:p>
    <w:tbl>
      <w:tblPr>
        <w:tblW w:w="9550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545"/>
        <w:gridCol w:w="1575"/>
        <w:gridCol w:w="1965"/>
        <w:gridCol w:w="2695"/>
      </w:tblGrid>
      <w:tr>
        <w:trPr/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Годы </w:t>
            </w:r>
          </w:p>
        </w:tc>
      </w:tr>
      <w:tr>
        <w:trPr/>
        <w:tc>
          <w:tcPr>
            <w:tcW w:w="1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период реализации программы</w:t>
            </w:r>
          </w:p>
        </w:tc>
      </w:tr>
      <w:tr>
        <w:trPr/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6219,8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6219,8</w:t>
            </w:r>
          </w:p>
        </w:tc>
      </w:tr>
      <w:tr>
        <w:trPr/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2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6808,77575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6808,77575</w:t>
            </w:r>
          </w:p>
        </w:tc>
      </w:tr>
      <w:tr>
        <w:trPr/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9189,4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/>
            </w:pPr>
            <w:r>
              <w:rPr>
                <w:b/>
                <w:sz w:val="24"/>
                <w:szCs w:val="24"/>
              </w:rPr>
              <w:t>8851,6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14280,8442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32321,8442</w:t>
            </w:r>
          </w:p>
        </w:tc>
      </w:tr>
      <w:tr>
        <w:trPr/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9189,4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8851,6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27309,41995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45350,41995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360"/>
        <w:ind w:left="5040" w:firstLine="720"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right="0" w:firstLine="709"/>
        <w:jc w:val="both"/>
        <w:outlineLvl w:val="3"/>
        <w:rPr/>
      </w:pPr>
      <w:r>
        <w:rPr>
          <w:sz w:val="28"/>
          <w:szCs w:val="28"/>
        </w:rPr>
        <w:t>1.1.3. пункт 1.12. дополнить подпунктом 4 следующего содержания: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right="0" w:firstLine="709"/>
        <w:jc w:val="both"/>
        <w:outlineLvl w:val="3"/>
        <w:rPr/>
      </w:pPr>
      <w:r>
        <w:rPr>
          <w:sz w:val="28"/>
          <w:szCs w:val="28"/>
        </w:rPr>
        <w:t>«4.Подпрограмма «</w:t>
      </w:r>
      <w:r>
        <w:rPr>
          <w:rFonts w:eastAsia="Calibri"/>
          <w:sz w:val="28"/>
          <w:szCs w:val="28"/>
        </w:rPr>
        <w:t>Предотвращение влияния ухудшения экономической ситуации из-за распространения коронавирусной инфекции (</w:t>
      </w:r>
      <w:r>
        <w:rPr>
          <w:rFonts w:eastAsia="Calibri"/>
          <w:sz w:val="28"/>
          <w:szCs w:val="28"/>
          <w:lang w:val="en-US"/>
        </w:rPr>
        <w:t>COVID</w:t>
      </w:r>
      <w:r>
        <w:rPr>
          <w:rFonts w:eastAsia="Calibri"/>
          <w:sz w:val="28"/>
          <w:szCs w:val="28"/>
        </w:rPr>
        <w:t>-19)на деятельность транспортных предприятий, осуществляющих  перевозку пассажиров и багажа по межмуниципальным и муниципальным маршрутам регулярных перевозок на территории Шарангского муниципального района</w:t>
      </w:r>
      <w:r>
        <w:rPr>
          <w:sz w:val="28"/>
          <w:szCs w:val="28"/>
        </w:rPr>
        <w:t>».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righ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Непосредственные результаты Подпрограммы: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right="0" w:firstLine="709"/>
        <w:jc w:val="both"/>
        <w:outlineLvl w:val="3"/>
        <w:rPr/>
      </w:pPr>
      <w:r>
        <w:rPr>
          <w:sz w:val="28"/>
          <w:szCs w:val="28"/>
        </w:rPr>
        <w:t>- финансовая стабилизация деятельности транспортного предприятия.».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1.1.4. пункт 1.13. изложить в следующей редакции: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«1.13. Объемы и источники финансирования Программы, в том числе по Подпрограммам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«Повышение безопасности дорожного движения в Шарангском муниципальном районе Нижегородской области»</w:t>
      </w:r>
    </w:p>
    <w:p>
      <w:pPr>
        <w:pStyle w:val="Normal"/>
        <w:ind w:left="5040" w:firstLine="720"/>
        <w:jc w:val="right"/>
        <w:rPr>
          <w:sz w:val="24"/>
          <w:szCs w:val="24"/>
        </w:rPr>
      </w:pPr>
      <w:r>
        <w:rPr>
          <w:sz w:val="24"/>
          <w:szCs w:val="24"/>
        </w:rPr>
        <w:t>тыс.руб.</w:t>
      </w:r>
    </w:p>
    <w:tbl>
      <w:tblPr>
        <w:tblW w:w="9600" w:type="dxa"/>
        <w:jc w:val="left"/>
        <w:tblInd w:w="10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0"/>
        <w:gridCol w:w="2520"/>
      </w:tblGrid>
      <w:tr>
        <w:trPr/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из районного бюджета, в том числе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</w:tr>
      <w:tr>
        <w:trPr/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«Ремонт и содержание автомобильных дорог общего пользования в Шарангском муниципальном районе Нижегородской области»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760" w:firstLine="52"/>
        <w:jc w:val="right"/>
        <w:rPr/>
      </w:pPr>
      <w:r>
        <w:rPr/>
        <w:t>тыс.руб.</w:t>
      </w:r>
    </w:p>
    <w:tbl>
      <w:tblPr>
        <w:tblW w:w="9525" w:type="dxa"/>
        <w:jc w:val="left"/>
        <w:tblInd w:w="16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0"/>
        <w:gridCol w:w="2505"/>
      </w:tblGrid>
      <w:tr>
        <w:trPr/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из районного бюджета, в том числе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31674,8</w:t>
            </w:r>
          </w:p>
        </w:tc>
      </w:tr>
      <w:tr>
        <w:trPr/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9184,4</w:t>
            </w:r>
          </w:p>
        </w:tc>
      </w:tr>
      <w:tr>
        <w:trPr/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8846,6</w:t>
            </w:r>
          </w:p>
        </w:tc>
      </w:tr>
      <w:tr>
        <w:trPr/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13643,8</w:t>
            </w:r>
          </w:p>
        </w:tc>
      </w:tr>
    </w:tbl>
    <w:p>
      <w:pPr>
        <w:pStyle w:val="Normal"/>
        <w:ind w:left="5760" w:firstLine="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«Проектирование, строительство (реконструкция) автомобильных дорог общего пользования»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760" w:firstLine="52"/>
        <w:jc w:val="right"/>
        <w:rPr/>
      </w:pPr>
      <w:r>
        <w:rPr/>
        <w:t>тыс.руб.</w:t>
      </w:r>
    </w:p>
    <w:tbl>
      <w:tblPr>
        <w:tblW w:w="9647" w:type="dxa"/>
        <w:jc w:val="left"/>
        <w:tblInd w:w="1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125"/>
        <w:gridCol w:w="1425"/>
        <w:gridCol w:w="1410"/>
        <w:gridCol w:w="2415"/>
        <w:gridCol w:w="1547"/>
      </w:tblGrid>
      <w:tr>
        <w:trPr/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из федерального бюджета, в том числе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6219,8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из областного бюджета, в том числе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5547,1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из районного бюджета, в том числе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619,3</w:t>
            </w:r>
          </w:p>
        </w:tc>
      </w:tr>
      <w:tr>
        <w:trPr/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6219,8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5547,1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619,3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both"/>
        <w:outlineLvl w:val="3"/>
        <w:rPr>
          <w:sz w:val="28"/>
          <w:szCs w:val="28"/>
        </w:rPr>
      </w:pPr>
      <w:r>
        <w:rPr>
          <w:rFonts w:eastAsia="Calibri"/>
          <w:sz w:val="28"/>
          <w:szCs w:val="28"/>
        </w:rPr>
        <w:t>Подпрограмма 4 «Предотвращение влияния ухудшения экономической ситуации из-за распространения коронавирусной инфекции (</w:t>
      </w:r>
      <w:r>
        <w:rPr>
          <w:rFonts w:eastAsia="Calibri"/>
          <w:sz w:val="28"/>
          <w:szCs w:val="28"/>
          <w:lang w:val="en-US"/>
        </w:rPr>
        <w:t>COVID</w:t>
      </w:r>
      <w:r>
        <w:rPr>
          <w:rFonts w:eastAsia="Calibri"/>
          <w:sz w:val="28"/>
          <w:szCs w:val="28"/>
        </w:rPr>
        <w:t>-19)</w:t>
      </w:r>
      <w:r>
        <w:rPr>
          <w:sz w:val="28"/>
          <w:szCs w:val="28"/>
        </w:rPr>
        <w:t>на деятельность транспортных предприятий, осуществляющих  перевозку пассажиров и багажа по межмуниципальным и муниципальным маршрутам регулярных перевозок на территории Шарангского муниципального района</w:t>
      </w:r>
    </w:p>
    <w:tbl>
      <w:tblPr>
        <w:tblW w:w="9647" w:type="dxa"/>
        <w:jc w:val="left"/>
        <w:tblInd w:w="1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975"/>
        <w:gridCol w:w="1425"/>
        <w:gridCol w:w="1410"/>
        <w:gridCol w:w="2415"/>
        <w:gridCol w:w="1547"/>
      </w:tblGrid>
      <w:tr>
        <w:trPr/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из федерального бюджета, в том числе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из областного бюджета, в том числе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1261,67575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из районного бюджета, в том числе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12,7442</w:t>
            </w:r>
          </w:p>
        </w:tc>
      </w:tr>
      <w:tr>
        <w:trPr/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1261,67575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12,7442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both"/>
        <w:outlineLvl w:val="3"/>
        <w:rPr/>
      </w:pPr>
      <w:r>
        <w:rPr>
          <w:sz w:val="28"/>
          <w:szCs w:val="28"/>
        </w:rPr>
        <w:t>1.2. В разделе 2 «Текст программы»: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24576"/>
        </w:sect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both"/>
        <w:outlineLvl w:val="3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/>
          <w:b w:val="false"/>
          <w:sz w:val="28"/>
          <w:szCs w:val="28"/>
        </w:rPr>
        <w:t>1.2.1 пункт 2.5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«2.5. Система программных мероприятий.</w:t>
      </w:r>
    </w:p>
    <w:tbl>
      <w:tblPr>
        <w:tblW w:w="15505" w:type="dxa"/>
        <w:jc w:val="left"/>
        <w:tblInd w:w="8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5"/>
        <w:gridCol w:w="3060"/>
        <w:gridCol w:w="1710"/>
        <w:gridCol w:w="2145"/>
        <w:gridCol w:w="1245"/>
        <w:gridCol w:w="1320"/>
        <w:gridCol w:w="1515"/>
        <w:gridCol w:w="1305"/>
        <w:gridCol w:w="1125"/>
        <w:gridCol w:w="1345"/>
      </w:tblGrid>
      <w:tr>
        <w:trPr/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6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Предполагаемый объем финансирования, тыс. руб.</w:t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napToGrid w:val="false"/>
              <w:spacing w:lineRule="auto" w:line="240"/>
              <w:ind w:left="0" w:right="0" w:hanging="0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</w:r>
          </w:p>
        </w:tc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napToGrid w:val="false"/>
              <w:spacing w:lineRule="auto" w:line="240"/>
              <w:ind w:left="0" w:right="0" w:hanging="0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napToGrid w:val="false"/>
              <w:spacing w:lineRule="auto" w:line="240"/>
              <w:ind w:left="0" w:right="0" w:hanging="0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</w:r>
          </w:p>
        </w:tc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napToGrid w:val="false"/>
              <w:spacing w:lineRule="auto" w:line="240"/>
              <w:ind w:left="0" w:right="0" w:hanging="0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napToGrid w:val="false"/>
              <w:spacing w:lineRule="auto" w:line="240"/>
              <w:ind w:left="0" w:right="0" w:hanging="0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155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1 «Повышение безопасности дорожного движения в Шарангском муниципальном районе»</w:t>
            </w:r>
          </w:p>
        </w:tc>
      </w:tr>
      <w:tr>
        <w:trPr/>
        <w:tc>
          <w:tcPr>
            <w:tcW w:w="155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1. Создание системы пропаганды с целью формирования негативного отношения к правонарушителям в сфере дорожного движения, повышение культуры вождения</w:t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заседаний комиссии по обеспечению безопасности дорожного движения при администрации Шарангского муниципального района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годы (ежеквартально)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Комиссия по обеспечению безопасности дорожного движения при администрации Шарангского мунципального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регулярных телепередач по тематике безопасности дорожного движения 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4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ОГИБДД МО МВД России "Уренский" (по согласованию), МП Шарангское телевидение «Истоки»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постоянной тематической рубрики (выпуск тематических приложений) по тематике безопасности дорожного движения в районной газете «Знамя победы» 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ОГИБДД МО МВД России "Уренский" (по согласованию),</w:t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Редакция газеты «Знамя победы»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проката видеороликов по</w:t>
              <w:br/>
              <w:t xml:space="preserve">тематике безопасности дорожного движения по местному телевидению, в образовательных учреждениях 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4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ОГИБДД МО МВД России "Уренский" (по согласованию), МП Шарангское телевидение «Истоки», управление образования и молодежной политики администрации Шарангского муниципального района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регулярного информирования населения о состоянии аварийности, принимаемых мерах по ее стабилизации 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ОГИБДД МО МВД России "Уренский" (по согласованию), МП Шарангское телевидение «Истоки»,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5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2. Формирование у детей навыков безопасного поведения на дорогах</w:t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совещаний для руководителей образовательных учреждений района по предупреждению детского дорожно-транспортного травматизма 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(Май, сентябрь)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 xml:space="preserve">Управление образования и молодежной политики администрации Шарангского муниципального района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и размещение схем «Дом-школа-дом», паспортов транспортной безопасности на официальных сайтах образовательных учреждений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(Август-сентябрь)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образовательных учреждений района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 изучение деятельности образовательных учреждений района по профилактике детского дорожно-транспортного травматизма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 xml:space="preserve">Управление образования и молодежной политики администрации Шарангского муниципального района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 информирование ОГИБДД МО МВД России (по согласованию) о недостатках улично-дорожной сети вблизи образовательных учреждений, влияющих на безопасность юных участников дорожного движения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(Август)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 xml:space="preserve">Управление образования и молодежной политики администрации Шарангского муниципального района, руководители образовательных учреждений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системы практических мероприятий по правилам дорожного движения для образовательных учреждений в целях использования их в процессе обучения детей безопасному поведению на дорогах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годы (по плану)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 xml:space="preserve">Управление образования и молодежной политики администрации Шарангского муниципального района, 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ОГИБДД МО МВД России "Уренский" (по согласованию)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 xml:space="preserve">Организация приобретения светоотражающих элементов для учеников 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>Управление образования и молодежной политики администрации Шарангского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районных детских конкурсных программ по профилактике детского дорожно-транспортного травматизма «ЮИД - это классно!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ЮИД – это здорово!», «Дорога глазами детей», «Внимание – дети!», «Мы и улица!», «Внимание – дорога!»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(Июль-август)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 xml:space="preserve">Управление образования и молодежной политики администрации Шарангского муниципального района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5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3. Развитие современной системы оказания помощи пострадавшим в дорожно-транспортных происшествиях</w:t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сотрудников, участвующих в ликвидации последствий ДТП, приемам оказания первой медицинской помощи пострадавшим в ДТП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(2 кв.)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pacing w:lineRule="auto" w:line="24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ГБУЗ НО «Шарангская Центральная районная больница» (по согласованию)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5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4. Предупреждение опасного поведения участников дорожного движения, развитие системы подготовки водителей транспортных средств и их допуска к участию в дорожном движении </w:t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осуществление линейного контроля за водителями автобусов, осуществляющими регулярные перевозки пассажиров в городском, пригородном, междугородном сообщениях и по разовым заказам 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ОГИБДД МО МВД России "Уренский" (по согласованию), администрация Шарангского муниципального района, администрации поселений района (по согласованию)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технического состояния транспортных средств с использованием средств технического диагностирования при получении лицензии на осуществление перевозок пассажиров и при выявлении на линии неисправностей, угрожающих безопасности дорожного движения 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ОГИБДД МО МВД России "Уренский" (по согласованию)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рабочих собраний с водительским составом и инженерно-техническими работниками автотранспортных организаций с обсуждением вопроса о состоянии аварийности и дорожно-транспортной дисциплины, разбор причин совершения дорожно-транспортных происшествий 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«Шарангское ПАП»,</w:t>
            </w:r>
          </w:p>
          <w:p>
            <w:pPr>
              <w:pStyle w:val="ConsPlusNormal"/>
              <w:widowControl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ОГИБДД МО МВД России "Уренский" (по согласованию)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ежегодных конкурсов профессионального мастерства среди водителей автобусов 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(2 кв.)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«Шарангское ПАП»,</w:t>
            </w:r>
          </w:p>
          <w:p>
            <w:pPr>
              <w:pStyle w:val="ConsPlusNormal"/>
              <w:widowControl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ОГИБДД МО МВД России "Уренский" (по согласованию)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 установленном порядке нормирования скоростей движения на маршрутах пассажирского автотранспорта в р.п.Шаранга и Шарангском муниципальном районе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МУП</w:t>
            </w:r>
          </w:p>
          <w:p>
            <w:pPr>
              <w:pStyle w:val="ConsPlusNormal"/>
              <w:widowControl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«Шарангское ПАП»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обучения водителей автобусов всех форм собственности по 20 часовой программе безопасности дорожного движения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(1 кв.)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МУП «Шарангское ПАП», </w:t>
            </w:r>
          </w:p>
          <w:p>
            <w:pPr>
              <w:pStyle w:val="ConsPlusNormal"/>
              <w:spacing w:lineRule="auto" w:line="24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управление образования и молодежной политики администрации Шарангского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ежегодного обучения инженерно-технических работников, связанных с обеспечением безопасности дорожного движения, по 10-часовой программе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(1кв.)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МУП «Шарангское ПАП»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5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5. Повышение уровня технического обеспечения мероприятий по безопасности дорожного движения </w:t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районных и участие в совместных общероссийских и областных профилактических операциях "Автобус", "Челнок", "Школьный автобус", «Непоседа» и др. 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ОГИБДД МО МВД России "Уренский" (по согласованию)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совместных проверок эксплуатационного состояния автомобильных дорог 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ОГИБДД МО МВД России "Уренский" (по согласованию), ООО «Магистраль (по согласованию), администрация Шарангского муниципального района, администрации поселений района (по согласованию)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контрольных мероприятий в отношении хозяйствующих субъектов, осуществляющих перевозки пассажиров автомобильным транспортом на основании специального разрешения (лицензии)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ОГИБДД МО МВД России "Уренский" (по согласованию)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обследования маршрутов регулярных пассажирских перевозок внутри муниципального образования на соответствие их безопасности движения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Шарангского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5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6. Совершенствование организации движения транспорта и пешеходов</w:t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очагов аварийности на автомобильных дорогах на территории района</w:t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ОГИБДД МО МВД России «Уренский» (по согласованию), ООО «Магистраль (по согласованию), администрации поселений района (по согласованию)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устранение недостатков в улично-дорожной сети, влияющих на безопасность дорожного движения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«Магистраль» (по согласованию), администрации поселений района (по согласованию)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Усиление нарядов ДПС в местах концентрации ДТП 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ОГИБДД МО МВД России «Уренский» (согласованию)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владельцами большегрузных автомобилей, направленная на недопущение стоянки данного транспорта на улицах поселений района 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ОГИБДД МО МВД России «Уренский» (согласованию)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5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"Ремонт и содержание автомобильных дорог общего пользования в Шарангском муниципальном районе Нижегородской области"</w:t>
            </w:r>
          </w:p>
        </w:tc>
      </w:tr>
      <w:tr>
        <w:trPr/>
        <w:tc>
          <w:tcPr>
            <w:tcW w:w="155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 Реализация мероприятий по содержанию дорог общего пользования местного значения в зимний период</w:t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Выполнение работ по зимнему содержанию дорог общего пользования местного значения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годы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поселений (по согласованию)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10997,7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10997,7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3151,1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3151,1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3649,6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3649,6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4197,0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4197,0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5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2. Реализация мероприятий по содержание дорог общего пользования местного значения в летний период</w:t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Выполнение работ по летнему содержанию</w:t>
            </w:r>
          </w:p>
          <w:p>
            <w:pPr>
              <w:pStyle w:val="ConsPlusNormal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дорог общего пользования местного значения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годы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поселений (по согласованию)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4413,2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4413,2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1351,1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1351,1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1781,1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1781,1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5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3. Приведение улично-дорожной сети в технически- исправное состояние, обеспечивающее безопасность дорожного движения в Шарангском муниципальном районе</w:t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Выполнение работ по строительству, реконструкции и ремонту дорог общего пользования местного значения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годы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поселений (по согласованию)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16263,9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16263,9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4682,2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4682,2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3916,0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3916,0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7665,7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7665,7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5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"Проектирование, строительство (реконструкция) автомобильных дорог общего пользования"</w:t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</w:tcBorders>
          </w:tcPr>
          <w:p>
            <w:pPr>
              <w:pStyle w:val="ConsPlusNormal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Проектирование, строительство (реконструкция)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Шарангского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12386,2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6219,8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5547,1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619,3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75" w:hRule="atLeast"/>
        </w:trPr>
        <w:tc>
          <w:tcPr>
            <w:tcW w:w="73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/>
            </w:pPr>
            <w:r>
              <w:rPr/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/>
            </w:pPr>
            <w:r>
              <w:rPr/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/>
            </w:pPr>
            <w:r>
              <w:rPr/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0" w:hRule="atLeast"/>
        </w:trPr>
        <w:tc>
          <w:tcPr>
            <w:tcW w:w="73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73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12386,2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6219,8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/>
            </w:pPr>
            <w:r>
              <w:rPr/>
            </w:r>
          </w:p>
        </w:tc>
      </w:tr>
      <w:tr>
        <w:trPr>
          <w:trHeight w:val="2178" w:hRule="atLeast"/>
        </w:trPr>
        <w:tc>
          <w:tcPr>
            <w:tcW w:w="73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5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/>
            </w:pPr>
            <w:r>
              <w:rPr>
                <w:sz w:val="22"/>
                <w:szCs w:val="22"/>
              </w:rPr>
              <w:t>Подпрограмма 4 "</w:t>
            </w:r>
            <w:r>
              <w:rPr>
                <w:rFonts w:eastAsia="Calibri"/>
                <w:sz w:val="22"/>
                <w:szCs w:val="22"/>
              </w:rPr>
              <w:t>Предотвращение влияния ухудшения экономической ситуации из-за распространения коронавирусной инфекции (</w:t>
            </w:r>
            <w:r>
              <w:rPr>
                <w:rFonts w:eastAsia="Calibri"/>
                <w:sz w:val="22"/>
                <w:szCs w:val="22"/>
                <w:lang w:val="en-US"/>
              </w:rPr>
              <w:t>COVID</w:t>
            </w:r>
            <w:r>
              <w:rPr>
                <w:rFonts w:eastAsia="Calibri"/>
                <w:sz w:val="22"/>
                <w:szCs w:val="22"/>
              </w:rPr>
              <w:t>-19)на деятельность транспортных предприятий, осуществляющих  перевозку пассажиров и багажа по межмуниципальным и муниципальным маршрутам регулярных перевозок на территории Шарангского муниципального района</w:t>
            </w:r>
            <w:r>
              <w:rPr>
                <w:sz w:val="22"/>
                <w:szCs w:val="22"/>
              </w:rPr>
              <w:t>"</w:t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</w:tcBorders>
          </w:tcPr>
          <w:p>
            <w:pPr>
              <w:pStyle w:val="ConsPlusNormal"/>
              <w:spacing w:lineRule="auto" w:line="240"/>
              <w:ind w:left="0" w:right="0" w:hanging="0"/>
              <w:rPr/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Предоставление субсидии предприятиям пассажирского транспорта на финансовое обеспечение мероприятий, связанных с предотвращением  влияния ухудшения экономической ситуации из-за распространения коронавирусной инфекции (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val="en-US"/>
              </w:rPr>
              <w:t>COVID</w:t>
            </w: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-19)на деятельность транспортных средств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Шарангского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1274,41995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1261,67575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12,7442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30" w:hRule="atLeast"/>
        </w:trPr>
        <w:tc>
          <w:tcPr>
            <w:tcW w:w="73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35" w:hRule="atLeast"/>
        </w:trPr>
        <w:tc>
          <w:tcPr>
            <w:tcW w:w="73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73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1274,41995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1261,67575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12,7442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84" w:hRule="atLeast"/>
        </w:trPr>
        <w:tc>
          <w:tcPr>
            <w:tcW w:w="73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14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/>
              <w:ind w:left="0" w:right="0" w:hanging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sectPr>
          <w:headerReference w:type="default" r:id="rId5"/>
          <w:type w:val="nextPage"/>
          <w:pgSz w:orient="landscape" w:w="16838" w:h="11906"/>
          <w:pgMar w:left="585" w:right="668" w:header="1134" w:top="1648" w:footer="0" w:bottom="572" w:gutter="0"/>
          <w:pgNumType w:fmt="decimal"/>
          <w:formProt w:val="false"/>
          <w:textDirection w:val="lrTb"/>
        </w:sect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1.2.2. пункт 2.6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both"/>
        <w:outlineLvl w:val="3"/>
        <w:rPr/>
      </w:pPr>
      <w:r>
        <w:rPr/>
        <w:t>«2.6. Ресурсное обеспечение программы</w:t>
      </w:r>
    </w:p>
    <w:tbl>
      <w:tblPr>
        <w:tblW w:w="9598" w:type="dxa"/>
        <w:jc w:val="left"/>
        <w:tblInd w:w="82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1305"/>
        <w:gridCol w:w="945"/>
        <w:gridCol w:w="315"/>
        <w:gridCol w:w="1410"/>
        <w:gridCol w:w="1575"/>
        <w:gridCol w:w="1335"/>
        <w:gridCol w:w="1395"/>
        <w:gridCol w:w="1318"/>
      </w:tblGrid>
      <w:tr>
        <w:trPr>
          <w:trHeight w:val="540" w:hRule="atLeast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реализации </w:t>
            </w:r>
          </w:p>
        </w:tc>
        <w:tc>
          <w:tcPr>
            <w:tcW w:w="7033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Объем финансирования, тыс. руб. </w:t>
            </w:r>
          </w:p>
        </w:tc>
      </w:tr>
      <w:tr>
        <w:trPr>
          <w:trHeight w:val="540" w:hRule="atLeast"/>
        </w:trPr>
        <w:tc>
          <w:tcPr>
            <w:tcW w:w="130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</w:tr>
      <w:tr>
        <w:trPr/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</w:p>
        </w:tc>
      </w:tr>
      <w:tr>
        <w:trPr/>
        <w:tc>
          <w:tcPr>
            <w:tcW w:w="95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«Повышение безопасности дорожного движения в Шарангском муниципальном районе»</w:t>
            </w:r>
          </w:p>
        </w:tc>
      </w:tr>
      <w:tr>
        <w:trPr>
          <w:trHeight w:val="239" w:hRule="atLeast"/>
        </w:trPr>
        <w:tc>
          <w:tcPr>
            <w:tcW w:w="130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0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0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8" w:hRule="atLeast"/>
        </w:trPr>
        <w:tc>
          <w:tcPr>
            <w:tcW w:w="1305" w:type="dxa"/>
            <w:vMerge w:val="restart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8" w:hRule="atLeast"/>
        </w:trPr>
        <w:tc>
          <w:tcPr>
            <w:tcW w:w="130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130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5" w:hRule="atLeast"/>
        </w:trPr>
        <w:tc>
          <w:tcPr>
            <w:tcW w:w="130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4.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130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130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5" w:hRule="atLeast"/>
        </w:trPr>
        <w:tc>
          <w:tcPr>
            <w:tcW w:w="130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5.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130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6" w:hRule="atLeast"/>
        </w:trPr>
        <w:tc>
          <w:tcPr>
            <w:tcW w:w="130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9" w:hRule="atLeast"/>
        </w:trPr>
        <w:tc>
          <w:tcPr>
            <w:tcW w:w="130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8" w:hRule="atLeast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6.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8" w:hRule="atLeast"/>
        </w:trPr>
        <w:tc>
          <w:tcPr>
            <w:tcW w:w="130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8" w:hRule="atLeast"/>
        </w:trPr>
        <w:tc>
          <w:tcPr>
            <w:tcW w:w="130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7" w:hRule="atLeast"/>
        </w:trPr>
        <w:tc>
          <w:tcPr>
            <w:tcW w:w="130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5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"Ремонт и содержание автомобильных дорог общего пользования в Шарангском муниципальном районе Нижегородской области"</w:t>
            </w:r>
          </w:p>
        </w:tc>
      </w:tr>
      <w:tr>
        <w:trPr>
          <w:trHeight w:val="360" w:hRule="atLeast"/>
        </w:trPr>
        <w:tc>
          <w:tcPr>
            <w:tcW w:w="1305" w:type="dxa"/>
            <w:vMerge w:val="restart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10997,7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10997,7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7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3151,1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3151,1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7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3649,6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3649,6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7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4197,0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4197,0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4413,2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4413,2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7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1351,1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1351,1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7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1281,0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1281,0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7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1781,1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1781,1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restart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16263,9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firstLine="51"/>
              <w:jc w:val="both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16263,9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7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4682,2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firstLine="51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4682,2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7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3916,0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firstLine="51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3916,0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7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7665,7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firstLine="51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7665,7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5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"Проектирование, строительство (реконструкция) автомобильных дорог общего пользования"</w:t>
            </w:r>
          </w:p>
        </w:tc>
      </w:tr>
      <w:tr>
        <w:trPr>
          <w:trHeight w:val="360" w:hRule="atLeast"/>
        </w:trPr>
        <w:tc>
          <w:tcPr>
            <w:tcW w:w="1305" w:type="dxa"/>
            <w:vMerge w:val="restart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3" w:firstLine="393"/>
              <w:jc w:val="both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12386,2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firstLine="185"/>
              <w:jc w:val="center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6219,8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firstLine="51"/>
              <w:jc w:val="center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5547,1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619,3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-393" w:firstLine="393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firstLine="51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firstLine="51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12386,2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firstLine="185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6219,8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firstLine="51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5547,1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619,3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5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Подпрограмма 4 "</w:t>
            </w:r>
            <w:r>
              <w:rPr>
                <w:rFonts w:eastAsia="Calibri"/>
                <w:sz w:val="22"/>
                <w:szCs w:val="22"/>
              </w:rPr>
              <w:t>Предотвращение влияния ухудшения экономической ситуации из-за распространения коронавирусной инфекции (</w:t>
            </w:r>
            <w:r>
              <w:rPr>
                <w:rFonts w:eastAsia="Calibri"/>
                <w:sz w:val="22"/>
                <w:szCs w:val="22"/>
                <w:lang w:val="en-US"/>
              </w:rPr>
              <w:t>COVID</w:t>
            </w:r>
            <w:r>
              <w:rPr>
                <w:rFonts w:eastAsia="Calibri"/>
                <w:sz w:val="22"/>
                <w:szCs w:val="22"/>
              </w:rPr>
              <w:t>-19)на деятельность транспортных предприятий, осуществляющих  перевозку пассажиров и багажа по межмуниципальным и муниципальным маршрутам регулярных перевозок на территории Шарангского муниципального района</w:t>
            </w:r>
          </w:p>
        </w:tc>
      </w:tr>
      <w:tr>
        <w:trPr>
          <w:trHeight w:val="360" w:hRule="atLeast"/>
        </w:trPr>
        <w:tc>
          <w:tcPr>
            <w:tcW w:w="1305" w:type="dxa"/>
            <w:vMerge w:val="restart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3" w:firstLine="393"/>
              <w:jc w:val="both"/>
              <w:outlineLvl w:val="3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1274,41995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-393" w:firstLine="393"/>
              <w:jc w:val="center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ind w:left="-393" w:firstLine="39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1261,67575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ind w:left="-393" w:firstLine="39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12,7442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firstLine="51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firstLine="51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1274,41995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firstLine="185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1261,67575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12,7442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4"/>
                <w:szCs w:val="24"/>
              </w:rPr>
              <w:t>45350,41995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6219,8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6808,77575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4"/>
                <w:szCs w:val="24"/>
              </w:rPr>
              <w:t>32321,8442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9189,4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9189,4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0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8851,6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8851,6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27309,41995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firstLine="185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6219,8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firstLine="51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6808,77575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14280,8442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right"/>
        <w:outlineLvl w:val="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Зам. г</w:t>
      </w:r>
      <w:r>
        <w:rPr>
          <w:sz w:val="28"/>
          <w:szCs w:val="28"/>
        </w:rPr>
        <w:t>лавы администрации</w:t>
        <w:tab/>
        <w:t>Д.О.Ожиганов</w:t>
      </w:r>
    </w:p>
    <w:sectPr>
      <w:headerReference w:type="default" r:id="rId6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Header">
    <w:name w:val="Header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LibreOffice/6.4.4.2$Windows_x86 LibreOffice_project/3d775be2011f3886db32dfd395a6a6d1ca2630ff</Application>
  <Pages>15</Pages>
  <Words>2273</Words>
  <Characters>15783</Characters>
  <CharactersWithSpaces>17563</CharactersWithSpaces>
  <Paragraphs>636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2020-06-02T08:37:55Z</cp:lastPrinted>
  <dcterms:modified xsi:type="dcterms:W3CDTF">2020-06-02T08:38:30Z</dcterms:modified>
  <cp:revision>81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