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850" w:right="850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21.08.2017 года № 416 «Об утверждении муниципальной программы «Развитие транспортной системы в Шарангском муниципальном районе Нижегородской области на 2018 – 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постановлением Правительства Нижегородской области от 26.05.2020г № 430 «О внесении изменения в государственную программу Нижегородской области «Развитие транспортной системы Нижегородской области, утвержденную постановлением Правительства Нижегородской области от 30 апреля 2014г. № 303», </w:t>
      </w:r>
      <w:r>
        <w:rPr>
          <w:sz w:val="28"/>
          <w:szCs w:val="28"/>
        </w:rPr>
        <w:t xml:space="preserve">в целях приведения в соответствии с </w:t>
      </w:r>
      <w:r>
        <w:rPr>
          <w:rFonts w:eastAsia="Calibri"/>
          <w:sz w:val="28"/>
          <w:szCs w:val="28"/>
        </w:rPr>
        <w:t>решением Земского собрания  от  18.06.2020 г. № 19 «</w:t>
      </w:r>
      <w:r>
        <w:rPr>
          <w:bCs/>
          <w:sz w:val="28"/>
          <w:szCs w:val="28"/>
        </w:rPr>
        <w:t xml:space="preserve">О внесении изменений в решение Земского собрания Шарангского муниципального района от 20.12.2019г №50 </w:t>
      </w:r>
      <w:r>
        <w:rPr>
          <w:sz w:val="28"/>
          <w:szCs w:val="28"/>
        </w:rPr>
        <w:t xml:space="preserve">«О районном бюджете на 2020 год и на плановый период 2021 и 2022 годов», в целях  </w:t>
      </w:r>
      <w:r>
        <w:rPr>
          <w:rFonts w:eastAsia="Calibri"/>
          <w:sz w:val="28"/>
          <w:szCs w:val="28"/>
        </w:rPr>
        <w:t xml:space="preserve">администрация Шарангского муниципального района </w:t>
      </w:r>
    </w:p>
    <w:p>
      <w:pPr>
        <w:pStyle w:val="Normal"/>
        <w:spacing w:lineRule="auto" w:line="360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416 «Об утверждении муниципальной программы «Развитие транспортной системы в Шарангском муниципальном районе Нижегородской области на 2018 – 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1.10. 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«1.10. Объемы и источники финансирования программы</w:t>
      </w:r>
    </w:p>
    <w:tbl>
      <w:tblPr>
        <w:tblW w:w="9610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545"/>
        <w:gridCol w:w="1575"/>
        <w:gridCol w:w="1485"/>
        <w:gridCol w:w="3175"/>
      </w:tblGrid>
      <w:tr>
        <w:trPr/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</w:tr>
      <w:tr>
        <w:trPr/>
        <w:tc>
          <w:tcPr>
            <w:tcW w:w="1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реализации программы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2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9929,35628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9929,35628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9189,4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12828,905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30869,905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386,0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9189,4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23144,26128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41185,26128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left="5040" w:firstLine="720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пункт 1.13. изложить в следующей редакции: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«1.13. Объемы и источники финансирования Программы, в том числе по Подпрограммам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«Повышение безопасности дорожного движения в Шарангском муниципальном районе Нижегородской области»</w:t>
      </w:r>
    </w:p>
    <w:p>
      <w:pPr>
        <w:pStyle w:val="Normal"/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W w:w="9452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0"/>
        <w:gridCol w:w="2402"/>
      </w:tblGrid>
      <w:tr>
        <w:trPr/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«Ремонт и содержание автомобильных дорог общего пользования в Шарангском муниципальном районе Нижегородской области»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760" w:firstLine="52"/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W w:w="9482" w:type="dxa"/>
        <w:jc w:val="left"/>
        <w:tblInd w:w="10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0"/>
        <w:gridCol w:w="2402"/>
      </w:tblGrid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34010,993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9184,4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8846,6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15979,993</w:t>
            </w:r>
          </w:p>
        </w:tc>
      </w:tr>
    </w:tbl>
    <w:p>
      <w:pPr>
        <w:pStyle w:val="Normal"/>
        <w:ind w:left="5760" w:first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 «Проектирование, строительство (реконструкция) автомобильных дорог общего пользования»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760" w:firstLine="52"/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W w:w="9647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975"/>
        <w:gridCol w:w="1425"/>
        <w:gridCol w:w="1410"/>
        <w:gridCol w:w="2415"/>
        <w:gridCol w:w="1547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федерального бюджета, в том числе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областного бюджета, в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2167,4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2705,239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2167,4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2705,239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rFonts w:eastAsia="Calibri"/>
          <w:sz w:val="24"/>
          <w:szCs w:val="24"/>
        </w:rPr>
        <w:t>Подпрограмма 4 «Предотвращение влияния ухудшения экономической ситуации из-за распространения коронавирусной инфекции (</w:t>
      </w:r>
      <w:r>
        <w:rPr>
          <w:rFonts w:eastAsia="Calibri"/>
          <w:sz w:val="24"/>
          <w:szCs w:val="24"/>
          <w:lang w:val="en-US"/>
        </w:rPr>
        <w:t>COVID</w:t>
      </w:r>
      <w:r>
        <w:rPr>
          <w:rFonts w:eastAsia="Calibri"/>
          <w:sz w:val="24"/>
          <w:szCs w:val="24"/>
        </w:rPr>
        <w:t>-19)</w:t>
      </w:r>
      <w:r>
        <w:rPr>
          <w:sz w:val="24"/>
          <w:szCs w:val="24"/>
        </w:rPr>
        <w:t>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</w:r>
    </w:p>
    <w:tbl>
      <w:tblPr>
        <w:tblW w:w="9677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945"/>
        <w:gridCol w:w="1425"/>
        <w:gridCol w:w="1410"/>
        <w:gridCol w:w="2415"/>
        <w:gridCol w:w="1547"/>
      </w:tblGrid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федерального бюджета, в том числе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областного бюджета, в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2234,55628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2234,55628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right"/>
        <w:outlineLvl w:val="3"/>
        <w:rPr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/>
      </w:pPr>
      <w:r>
        <w:rPr>
          <w:sz w:val="28"/>
          <w:szCs w:val="28"/>
        </w:rPr>
        <w:t>1.2. В разделе 2 «Текст программы»: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rFonts w:cs="Times New Roman"/>
          <w:b w:val="false"/>
          <w:sz w:val="28"/>
          <w:szCs w:val="28"/>
        </w:rPr>
        <w:t>1.2.1 пункт 2.5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sz w:val="28"/>
          <w:szCs w:val="28"/>
        </w:rPr>
        <w:t>«2.5. Система программных мероприятий.</w:t>
      </w:r>
    </w:p>
    <w:tbl>
      <w:tblPr>
        <w:tblW w:w="15490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3405"/>
        <w:gridCol w:w="1350"/>
        <w:gridCol w:w="2505"/>
        <w:gridCol w:w="1305"/>
        <w:gridCol w:w="1590"/>
        <w:gridCol w:w="1350"/>
        <w:gridCol w:w="1260"/>
        <w:gridCol w:w="1140"/>
        <w:gridCol w:w="1015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 «Повышение безопасности дорожного движения в Шарангском муниципальном районе»</w:t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Создание системы пропаганды с целью формирования негативного отношения к правонарушителям в сфере дорожного движения, повышение культуры вождения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обеспечению безопасности дорожного движения при администрации Шарангского муниципального района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 (ежеквартально)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Комиссия по обеспечению безопасности дорожного движения при администрации Шарангского мунципального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телепередач по тематике безопасности дорожного движения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согласованию), МП Шарангское телевидение «Истоки»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постоянной тематической рубрики (выпуск тематических приложений) по тематике безопасности дорожного движения в районной газете «Знамя победы»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"Уренский" (по согласованию),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Редакция газеты «Знамя победы»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проката видеороликов по</w:t>
              <w:br/>
              <w:t xml:space="preserve">тематике безопасности дорожного движения по местному телевидению, в образовательных учреждениях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согласованию), МП Шарангское телевидение «Истоки», 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регулярного информирования населения о состоянии аварийности, принимаемых мерах по ее стабилизации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согласованию), МП Шарангское телевидение «Истоки»,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Формирование у детей навыков безопасного поведения на дорогах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совещаний для руководителей образовательных учреждений района по предупреждению детского дорожно-транспортного травматизма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(Май, сентябрь)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и размещение схем «Дом-школа-дом», паспортов транспортной безопасности на официальных сайтах образовательных учреждений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(Август-сентябрь)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образовательных учреждений района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изучение деятельности образовательных учреждений района по профилактике детского дорожно-транспортного травматизма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информирование ОГИБДД МО МВД России (по согласованию) о недостатках улично-дорожной сети вблизи образовательных учреждений, влияющих на безопасность юных участников дорожного движения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(Август)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района, руководители образовательных учреждений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системы практических мероприятий по правилам дорожного движения для образовательных учреждений в целях использования их в процессе обучения детей безопасному поведению на дорогах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 (по плану)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района,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Организация приобретения светоотражающих элементов для учеников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районных детских конкурсных программ по профилактике детского дорожно-транспортного травматизма «ЮИД - это классно!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ЮИД – это здорово!», «Дорога глазами детей», «Внимание – дети!», «Мы и улица!», «Внимание – дорога!»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(Июль-август)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Развитие современной системы оказания помощи пострадавшим в дорожно-транспортных происшествиях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сотрудников, участвующих в ликвидации последствий ДТП, приемам оказания первой медицинской помощи пострадавшим в ДТП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(2 кв.)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ГБУЗ НО «Шарангская Центральная районная больница»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4. 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осуществление линейного контроля за водителями автобусов, осуществляющими регулярные перевозки пассажиров в городском, пригородном, междугородном сообщениях и по разовым заказам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согласованию), администрация Шарангского муниципального района, администрации поселений района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технического состояния транспортных средств с использованием средств технического диагностирования при получении лицензии на осуществление перевозок пассажиров и при выявлении на линии неисправностей, угрожающих безопасности дорожного движения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рабочих собраний с водительским составом и инженерно-техническими работниками автотранспортных организаций с обсуждением вопроса о состоянии аварийности и дорожно-транспортной дисциплины, разбор причин совершения дорожно-транспортных происшествий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«Шарангское ПАП»,</w:t>
            </w:r>
          </w:p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ежегодных конкурсов профессионального мастерства среди водителей автобусов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(2 кв.)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«Шарангское ПАП»,</w:t>
            </w:r>
          </w:p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установленном порядке нормирования скоростей движения на маршрутах пассажирского автотранспорта в р.п.Шаранга и Шарангском муниципальном районе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МУП</w:t>
            </w:r>
          </w:p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«Шарангское ПАП»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обучения водителей автобусов всех форм собственности по 20 часовой программе безопасности дорожного движения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(1 кв.)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МУП «Шарангское ПАП», </w:t>
            </w:r>
          </w:p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ежегодного обучения инженерно-технических работников, связанных с обеспечением безопасности дорожного движения, по 10-часовой программе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(1кв.)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МУП «Шарангское ПАП»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5. Повышение уровня технического обеспечения мероприятий по безопасности дорожного движения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районных и участие в совместных общероссийских и областных профилактических операциях "Автобус", "Челнок", "Школьный автобус", «Непоседа» и др.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проверок эксплуатационного состояния автомобильных дорог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согласованию), ООО «Магистраль (по согласованию), администрация Шарангского муниципального района, администрации поселений района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контрольных мероприятий в отношении хозяйствующих субъектов, осуществляющих перевозки пассажиров автомобильным транспортом на основании специального разрешения (лицензии)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ОГИБДД МО МВД России "Уренский" (по согласованию)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обследования маршрутов регулярных пассажирских перевозок внутри муниципального образования на соответствие их безопасности движения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Шарангского муниципального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6. Совершенствование организации движения транспорта и пешеходов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очагов аварийности на автомобильных дорогах на территории района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«Уренский» (по согласованию), ООО «Магистраль (по согласованию), администрации поселений района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устранение недостатков в улично-дорожной сети, влияющих на безопасность дорожного движения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«Магистраль» (по согласованию), администрации поселений района (по согласованию)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нарядов ДПС в местах концентрации ДТП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«Уренский» (согласованию)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владельцами большегрузных автомобилей, направленная на недопущение стоянки данного транспорта на улицах поселений района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«Уренский» (согласованию)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"Ремонт и содержание автомобильных дорог общего пользования в Шарангском муниципальном районе Нижегородской области"</w:t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Реализация мероприятий по содержанию дорог общего пользования местного значения в зимний период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зимнему содержанию дорог общего пользования местного значения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10973,7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10973,7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3151,1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3151,1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Реализация мероприятий по содержание дорог общего пользования местного значения в летний период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летнему содержанию</w:t>
            </w:r>
          </w:p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дорог общего пользования местного значения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6805,203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6805,203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4173,103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4173,103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Приведение улично-дорожной сети в технически- исправное состояние, обеспечивающее безопасность дорожного движения в Шарангском муниципальном районе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строительству, реконструкции и ремонту дорог общего пользования местного значения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16232,163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10318,763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7633,963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5527,4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1720,563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386,0</w:t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"Проектирование, строительство (реконструкция) автомобильных дорог общего пользования"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Шарангского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4872,639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2167,4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2705,239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4872,639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2705,239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</w:tr>
      <w:tr>
        <w:trPr>
          <w:trHeight w:val="3495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4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/>
            </w:pPr>
            <w:r>
              <w:rPr>
                <w:sz w:val="22"/>
                <w:szCs w:val="22"/>
              </w:rPr>
              <w:t>Подпрограмма 4 "</w:t>
            </w:r>
            <w:r>
              <w:rPr>
                <w:rFonts w:eastAsia="Calibri"/>
                <w:sz w:val="22"/>
                <w:szCs w:val="22"/>
              </w:rPr>
              <w:t>Предотвращение влияния ухудшения экономической ситуации из-за распространения коронавирусной инфекции (</w:t>
            </w:r>
            <w:r>
              <w:rPr>
                <w:rFonts w:eastAsia="Calibri"/>
                <w:sz w:val="22"/>
                <w:szCs w:val="22"/>
                <w:lang w:val="en-US"/>
              </w:rPr>
              <w:t>COVID</w:t>
            </w:r>
            <w:r>
              <w:rPr>
                <w:rFonts w:eastAsia="Calibri"/>
                <w:sz w:val="22"/>
                <w:szCs w:val="22"/>
              </w:rPr>
              <w:t>-19)на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      </w:r>
            <w:r>
              <w:rPr>
                <w:sz w:val="22"/>
                <w:szCs w:val="22"/>
              </w:rPr>
              <w:t>"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Предоставление субсидии предприятиям пассажирского транспорта на финансовое обеспечение мероприятий, связанных с предотвращением  влияния ухудшения экономической ситуации из-за распространения коронавирусной инфекции (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COVID</w:t>
            </w: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-19)на деятельность транспортных средств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Шарангского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2286,55628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2234,55628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57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2286,55628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2234,55628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600" w:right="653" w:header="1134" w:top="1648" w:footer="0" w:bottom="617" w:gutter="0"/>
          <w:pgNumType w:fmt="decimal"/>
          <w:formProt w:val="false"/>
          <w:textDirection w:val="lrTb"/>
        </w:sect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1.2.2. пункт 2.6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«2.6. Ресурсное обеспечение программы</w:t>
      </w:r>
    </w:p>
    <w:tbl>
      <w:tblPr>
        <w:tblW w:w="9645" w:type="dxa"/>
        <w:jc w:val="left"/>
        <w:tblInd w:w="67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1185"/>
        <w:gridCol w:w="1050"/>
        <w:gridCol w:w="300"/>
        <w:gridCol w:w="1410"/>
        <w:gridCol w:w="1560"/>
        <w:gridCol w:w="1320"/>
        <w:gridCol w:w="1410"/>
        <w:gridCol w:w="1410"/>
      </w:tblGrid>
      <w:tr>
        <w:trPr>
          <w:trHeight w:val="540" w:hRule="atLeast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</w:tr>
      <w:tr>
        <w:trPr/>
        <w:tc>
          <w:tcPr>
            <w:tcW w:w="96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«Повышение безопасности дорожного движения в Шарангском муниципальном районе»</w:t>
            </w:r>
          </w:p>
        </w:tc>
      </w:tr>
      <w:tr>
        <w:trPr>
          <w:trHeight w:val="239" w:hRule="atLeast"/>
        </w:trPr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118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7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"Ремонт и содержание автомобильных дорог общего пользования в Шарангском муниципальном районе Нижегородской области"</w:t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10973,7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10973,7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3151,1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3649,6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3649,6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6805,203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6805,203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4173,103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16232,163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5527,4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10318,763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71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5527,4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1720,563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"Проектирование, строительство (реконструкция) автомобильных дорог общего пользования"</w:t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4872,639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2167,4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2705,239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4872,639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2705,239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"</w:t>
            </w:r>
            <w:r>
              <w:rPr>
                <w:rFonts w:eastAsia="Calibri"/>
                <w:sz w:val="24"/>
                <w:szCs w:val="24"/>
              </w:rPr>
              <w:t>Предотвращение влияния ухудшения экономической ситуации из-за распространения коронавирусной инфекции (</w:t>
            </w:r>
            <w:r>
              <w:rPr>
                <w:rFonts w:eastAsia="Calibri"/>
                <w:sz w:val="24"/>
                <w:szCs w:val="24"/>
                <w:lang w:val="en-US"/>
              </w:rPr>
              <w:t>COVID</w:t>
            </w:r>
            <w:r>
              <w:rPr>
                <w:rFonts w:eastAsia="Calibri"/>
                <w:sz w:val="24"/>
                <w:szCs w:val="24"/>
              </w:rPr>
              <w:t>-19)на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2286,55628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2234,55628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2286,55628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2234,55628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41185,26128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9929,35628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30869,905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9189,4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9189,4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8851,6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8851,6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23144,26128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9929,35628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12828,905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/>
        <w:ind w:left="0" w:right="0" w:hanging="0"/>
        <w:jc w:val="right"/>
        <w:outlineLvl w:val="3"/>
        <w:rPr>
          <w:rFonts w:eastAsia="Calibri"/>
          <w:sz w:val="24"/>
          <w:szCs w:val="24"/>
        </w:rPr>
      </w:pPr>
      <w:r>
        <w:rPr>
          <w:rFonts w:eastAsia="Calibri" w:cs="Times New Roman"/>
          <w:b w:val="false"/>
          <w:sz w:val="24"/>
          <w:szCs w:val="24"/>
        </w:rPr>
        <w:t>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eader">
    <w:name w:val="Header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LibreOffice/6.4.4.2$Windows_x86 LibreOffice_project/3d775be2011f3886db32dfd395a6a6d1ca2630ff</Application>
  <Pages>13</Pages>
  <Words>2146</Words>
  <Characters>14576</Characters>
  <CharactersWithSpaces>16239</CharactersWithSpaces>
  <Paragraphs>626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2020-06-26T08:34:05Z</cp:lastPrinted>
  <dcterms:modified xsi:type="dcterms:W3CDTF">2020-06-26T08:34:29Z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