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31</w:t>
      </w:r>
      <w:r>
        <w:rPr>
          <w:sz w:val="28"/>
          <w:szCs w:val="28"/>
        </w:rPr>
        <w:t>.0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8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338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Об утверждении </w:t>
      </w:r>
      <w:r>
        <w:rPr>
          <w:rFonts w:cs="Times New Roman"/>
          <w:b/>
          <w:sz w:val="28"/>
          <w:szCs w:val="28"/>
        </w:rPr>
        <w:t>муниципальной программы «Противодействие терроризму и профилактика экстремизма в Шарангском муниципальном районе на 2021-2023 годы</w:t>
      </w:r>
      <w:r>
        <w:rPr>
          <w:rFonts w:cs="Times New Roman"/>
          <w:b/>
          <w:bCs/>
          <w:sz w:val="28"/>
          <w:szCs w:val="28"/>
        </w:rPr>
        <w:t>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целях активизации работы по противодействию терроризму и экстремизму на территории Шарангского муниципального района и совершенствования предупреждения угроз терроризма и экстремизма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>
          <w:sz w:val="28"/>
          <w:szCs w:val="28"/>
        </w:rPr>
        <w:t>1. Утвердить прилагаемую муниципальную программу «</w:t>
      </w:r>
      <w:r>
        <w:rPr>
          <w:spacing w:val="-6"/>
          <w:sz w:val="28"/>
          <w:szCs w:val="28"/>
        </w:rPr>
        <w:t xml:space="preserve">Противодействие терроризму и профилактика экстремизма в </w:t>
      </w:r>
      <w:r>
        <w:rPr>
          <w:spacing w:val="-10"/>
          <w:sz w:val="28"/>
          <w:szCs w:val="28"/>
        </w:rPr>
        <w:t>Шарангском муниципальном районе</w:t>
      </w:r>
      <w:r>
        <w:rPr>
          <w:spacing w:val="-6"/>
          <w:sz w:val="28"/>
          <w:szCs w:val="28"/>
        </w:rPr>
        <w:t xml:space="preserve"> на 2021-2023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Программа).</w:t>
      </w:r>
    </w:p>
    <w:p>
      <w:pPr>
        <w:pStyle w:val="Normal"/>
        <w:autoSpaceDE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Программу разместить на официальном сайте администрации Шарангского муниципального района.</w:t>
      </w:r>
    </w:p>
    <w:p>
      <w:pPr>
        <w:pStyle w:val="Normal"/>
        <w:autoSpaceDE w:val="false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Программа вступает в силу с 01.01.2021 года.</w:t>
      </w:r>
    </w:p>
    <w:p>
      <w:pPr>
        <w:pStyle w:val="ConsPlusNormal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autoSpaceDE w:val="false"/>
        <w:bidi w:val="0"/>
        <w:spacing w:before="0" w:after="0"/>
        <w:ind w:left="4535" w:right="0" w:hanging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autoSpaceDE w:val="false"/>
        <w:bidi w:val="0"/>
        <w:spacing w:before="0" w:after="0"/>
        <w:ind w:left="4535" w:right="0" w:hanging="0"/>
        <w:jc w:val="center"/>
        <w:outlineLvl w:val="2"/>
        <w:rPr>
          <w:sz w:val="24"/>
          <w:szCs w:val="24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п</w:t>
      </w:r>
      <w:r>
        <w:rPr>
          <w:sz w:val="24"/>
          <w:szCs w:val="24"/>
        </w:rPr>
        <w:t>остановлением администрации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autoSpaceDE w:val="false"/>
        <w:bidi w:val="0"/>
        <w:spacing w:before="0" w:after="0"/>
        <w:ind w:left="4535" w:right="0" w:hanging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autoSpaceDE w:val="false"/>
        <w:bidi w:val="0"/>
        <w:spacing w:before="0" w:after="0"/>
        <w:ind w:left="4535" w:right="0" w:hanging="0"/>
        <w:jc w:val="center"/>
        <w:outlineLvl w:val="2"/>
        <w:rPr>
          <w:sz w:val="24"/>
          <w:szCs w:val="24"/>
        </w:rPr>
      </w:pPr>
      <w:r>
        <w:rPr>
          <w:rFonts w:eastAsia="Times New Roman" w:cs="Times New Roman"/>
          <w:color w:val="00000A"/>
          <w:kern w:val="0"/>
          <w:sz w:val="24"/>
          <w:szCs w:val="24"/>
          <w:lang w:val="ru-RU" w:eastAsia="zh-CN" w:bidi="ar-SA"/>
        </w:rPr>
        <w:t>о</w:t>
      </w:r>
      <w:r>
        <w:rPr>
          <w:sz w:val="24"/>
          <w:szCs w:val="24"/>
        </w:rPr>
        <w:t xml:space="preserve">т 31.08.2020 г. № 338 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autoSpaceDE w:val="false"/>
        <w:bidi w:val="0"/>
        <w:spacing w:lineRule="auto" w:line="240" w:before="0" w:after="0"/>
        <w:ind w:left="1134" w:right="1134" w:hanging="0"/>
        <w:jc w:val="center"/>
        <w:outlineLvl w:val="2"/>
        <w:rPr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П</w:t>
      </w:r>
      <w:r>
        <w:rPr>
          <w:b/>
          <w:bCs/>
          <w:sz w:val="24"/>
          <w:szCs w:val="24"/>
        </w:rPr>
        <w:t>рограмм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а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autoSpaceDE w:val="false"/>
        <w:bidi w:val="0"/>
        <w:spacing w:lineRule="auto" w:line="240" w:before="0" w:after="0"/>
        <w:ind w:left="1134" w:right="1134" w:hanging="0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>
        <w:rPr>
          <w:b/>
          <w:bCs/>
          <w:spacing w:val="-6"/>
          <w:sz w:val="24"/>
          <w:szCs w:val="24"/>
        </w:rPr>
        <w:t xml:space="preserve">Противодействие терроризму и профилактика экстремизма в </w:t>
      </w:r>
      <w:r>
        <w:rPr>
          <w:b/>
          <w:bCs/>
          <w:spacing w:val="-10"/>
          <w:sz w:val="24"/>
          <w:szCs w:val="24"/>
        </w:rPr>
        <w:t>Шарангском муниципальном районе</w:t>
      </w:r>
      <w:r>
        <w:rPr>
          <w:b/>
          <w:bCs/>
          <w:spacing w:val="-6"/>
          <w:sz w:val="24"/>
          <w:szCs w:val="24"/>
        </w:rPr>
        <w:t xml:space="preserve"> на 2021-2023 годы»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1. ПАСПОРТ ПРОГРАММЫ</w:t>
      </w:r>
    </w:p>
    <w:p>
      <w:pPr>
        <w:pStyle w:val="Normal"/>
        <w:widowControl w:val="false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/>
      </w:pPr>
      <w:bookmarkStart w:id="0" w:name="Par148"/>
      <w:bookmarkEnd w:id="0"/>
      <w:r>
        <w:rPr>
          <w:sz w:val="24"/>
          <w:szCs w:val="24"/>
        </w:rPr>
        <w:t xml:space="preserve">1.1. Муниципальная программа </w:t>
      </w:r>
      <w:r>
        <w:rPr>
          <w:spacing w:val="-6"/>
          <w:sz w:val="24"/>
          <w:szCs w:val="24"/>
        </w:rPr>
        <w:t xml:space="preserve">"Противодействие терроризму и профилактика экстремизма в </w:t>
      </w:r>
      <w:r>
        <w:rPr>
          <w:spacing w:val="-10"/>
          <w:sz w:val="24"/>
          <w:szCs w:val="24"/>
        </w:rPr>
        <w:t>Шарангском муниципальном районе</w:t>
      </w:r>
      <w:r>
        <w:rPr>
          <w:spacing w:val="-6"/>
          <w:sz w:val="24"/>
          <w:szCs w:val="24"/>
        </w:rPr>
        <w:t xml:space="preserve">  на 2021-2023 годы».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bookmarkStart w:id="1" w:name="Par150"/>
      <w:bookmarkEnd w:id="1"/>
      <w:r>
        <w:rPr>
          <w:sz w:val="24"/>
          <w:szCs w:val="24"/>
        </w:rPr>
        <w:t>1.2. Основание для разработки программы.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 w:val="24"/>
          <w:szCs w:val="24"/>
        </w:rPr>
        <w:t xml:space="preserve">- Федеральные законы от 6 марта 2006 года </w:t>
      </w:r>
      <w:hyperlink r:id="rId3">
        <w:r>
          <w:rPr>
            <w:sz w:val="24"/>
            <w:szCs w:val="24"/>
          </w:rPr>
          <w:t>N 35-ФЗ</w:t>
        </w:r>
      </w:hyperlink>
      <w:r>
        <w:rPr>
          <w:sz w:val="24"/>
          <w:szCs w:val="24"/>
        </w:rPr>
        <w:t xml:space="preserve"> "О противодействии терроризму", от 25 июля 2002 года </w:t>
      </w:r>
      <w:hyperlink r:id="rId4">
        <w:r>
          <w:rPr>
            <w:sz w:val="24"/>
            <w:szCs w:val="24"/>
          </w:rPr>
          <w:t>№114-ФЗ</w:t>
        </w:r>
      </w:hyperlink>
      <w:r>
        <w:rPr>
          <w:sz w:val="24"/>
          <w:szCs w:val="24"/>
        </w:rPr>
        <w:t xml:space="preserve"> "О противодействии экстремистской деятельности".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bookmarkStart w:id="2" w:name="Par153"/>
      <w:bookmarkEnd w:id="2"/>
      <w:r>
        <w:rPr>
          <w:sz w:val="24"/>
          <w:szCs w:val="24"/>
        </w:rPr>
        <w:t>1.3. Муниципальный заказчик программы - администрация  Шарангского муниципального района.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bookmarkStart w:id="3" w:name="Par156"/>
      <w:bookmarkEnd w:id="3"/>
      <w:r>
        <w:rPr>
          <w:sz w:val="24"/>
          <w:szCs w:val="24"/>
        </w:rPr>
        <w:t>1.4. Основные разработчики программы - администрация  Шарангского муниципального района.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/>
      </w:pPr>
      <w:bookmarkStart w:id="4" w:name="Par160"/>
      <w:bookmarkEnd w:id="4"/>
      <w:r>
        <w:rPr>
          <w:sz w:val="24"/>
          <w:szCs w:val="24"/>
        </w:rPr>
        <w:t xml:space="preserve">1.5. Основная цель (цели) программы - </w:t>
      </w:r>
      <w:bookmarkStart w:id="5" w:name="Par164"/>
      <w:bookmarkEnd w:id="5"/>
      <w:r>
        <w:rPr>
          <w:sz w:val="24"/>
          <w:szCs w:val="24"/>
        </w:rPr>
        <w:t>обеспечение межведомственного взаимодействия в организации работы по реализации политики в области противодействия терроризму и экстремизму по укреплению межнационального согласия, созданию условий безопасности личности и общества от проявлений терроризма и экстремизма на территории Шарангского муниципального района.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1.6. Основные задачи программы.</w:t>
      </w:r>
    </w:p>
    <w:p>
      <w:pPr>
        <w:pStyle w:val="Normal"/>
        <w:tabs>
          <w:tab w:val="clear" w:pos="709"/>
          <w:tab w:val="left" w:pos="2127" w:leader="none"/>
        </w:tabs>
        <w:ind w:right="-31" w:firstLine="709"/>
        <w:rPr/>
      </w:pPr>
      <w:r>
        <w:rPr>
          <w:sz w:val="24"/>
          <w:szCs w:val="24"/>
        </w:rPr>
        <w:t xml:space="preserve">- повышение уровня межведомственного взаимодействия по профилактике терроризма и экстремизма; </w:t>
        <w:br/>
        <w:t xml:space="preserve">- сведение к минимуму проявлений терроризма и  экстремизма  на территории Шарангского муниципального района;  </w:t>
        <w:br/>
        <w:t xml:space="preserve">- усиление антитеррористической защищенности объектов социальной сферы и  мест  массового пребывания людей;   </w:t>
        <w:br/>
        <w:t>- привлечение  граждан,   общественных организаций, средств массовой информации для обеспечения  максимальной  эффективности деятельности по  профилактике  терроризма  и</w:t>
        <w:br/>
        <w:t xml:space="preserve">экстремизма;  </w:t>
        <w:br/>
        <w:t xml:space="preserve">- проведение воспитательной, пропагандистской   работы  с  населением Шарангского  муниципального  района, направленной  на  предупреждение террористической  и   экстремистской деятельности,   повышение   бдительности населения.  </w:t>
      </w:r>
    </w:p>
    <w:p>
      <w:pPr>
        <w:pStyle w:val="Normal"/>
        <w:tabs>
          <w:tab w:val="clear" w:pos="709"/>
          <w:tab w:val="left" w:pos="2127" w:leader="none"/>
        </w:tabs>
        <w:ind w:right="-31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/>
      </w:pPr>
      <w:bookmarkStart w:id="6" w:name="Par167"/>
      <w:bookmarkEnd w:id="6"/>
      <w:r>
        <w:rPr>
          <w:sz w:val="24"/>
          <w:szCs w:val="24"/>
        </w:rPr>
        <w:t>1.7. Сроки и этапы реализации программы - 2021 - 2023 годы. Реализация Программы осуществляется в один этап.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/>
      </w:pPr>
      <w:bookmarkStart w:id="7" w:name="Par171"/>
      <w:bookmarkEnd w:id="7"/>
      <w:r>
        <w:rPr>
          <w:sz w:val="24"/>
          <w:szCs w:val="24"/>
        </w:rPr>
        <w:t xml:space="preserve">1.8. Исполнители основных мероприятий программы – администрация Шарангского муниципального района, администрации поселений (по согласованию), управление образования и молодежной политики администрации Шарангского муниципального района,  муниципальные организации и учреждения Шарангского муниципального района, </w:t>
      </w:r>
      <w:r>
        <w:rPr>
          <w:spacing w:val="-6"/>
          <w:sz w:val="24"/>
          <w:szCs w:val="24"/>
        </w:rPr>
        <w:t>отделение полиции (дислокация п.г.т. Шаранга) МО МВД России «Уренский» (по согласованию),</w:t>
      </w:r>
      <w:r>
        <w:rPr>
          <w:sz w:val="24"/>
          <w:szCs w:val="24"/>
        </w:rPr>
        <w:t xml:space="preserve"> 119-ПЧ 28 ПСО ФПС ГПС ГУ МЧС России по Нижегородской области (по согласованию), ГБУЗ НО «Шарангская ЦРБ» (по согласованию), СМИ Шарангского муниципального района, </w:t>
      </w:r>
      <w:r>
        <w:rPr>
          <w:spacing w:val="-8"/>
          <w:sz w:val="24"/>
          <w:szCs w:val="24"/>
        </w:rPr>
        <w:t xml:space="preserve">отдел культуры администрации Шарангского муниципального района, учреждения образования, миграционный пункт </w:t>
      </w:r>
      <w:r>
        <w:rPr>
          <w:spacing w:val="-6"/>
          <w:sz w:val="24"/>
          <w:szCs w:val="24"/>
        </w:rPr>
        <w:t>отделения полиции (дислокация р.п. Шаранга) МО МВД России «Уренский» (по согласованию</w:t>
      </w:r>
      <w:r>
        <w:rPr>
          <w:spacing w:val="-8"/>
          <w:sz w:val="24"/>
          <w:szCs w:val="24"/>
        </w:rPr>
        <w:t>).</w:t>
      </w:r>
    </w:p>
    <w:p>
      <w:pPr>
        <w:pStyle w:val="Normal"/>
        <w:widowControl w:val="false"/>
        <w:tabs>
          <w:tab w:val="clear" w:pos="709"/>
          <w:tab w:val="left" w:pos="2430" w:leader="none"/>
        </w:tabs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bookmarkStart w:id="8" w:name="Par174"/>
      <w:bookmarkEnd w:id="8"/>
      <w:r>
        <w:rPr>
          <w:sz w:val="24"/>
          <w:szCs w:val="24"/>
        </w:rPr>
        <w:t>1.9. Объемы и источники финансирования программы.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/>
      </w:r>
    </w:p>
    <w:tbl>
      <w:tblPr>
        <w:tblW w:w="980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3328"/>
        <w:gridCol w:w="1536"/>
        <w:gridCol w:w="1536"/>
        <w:gridCol w:w="1536"/>
        <w:gridCol w:w="1865"/>
      </w:tblGrid>
      <w:tr>
        <w:trPr>
          <w:trHeight w:val="400" w:hRule="atLeast"/>
        </w:trPr>
        <w:tc>
          <w:tcPr>
            <w:tcW w:w="3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Источники финансирования</w:t>
            </w:r>
          </w:p>
        </w:tc>
        <w:tc>
          <w:tcPr>
            <w:tcW w:w="6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 </w:t>
            </w:r>
            <w:r>
              <w:rPr/>
              <w:t xml:space="preserve">Годы </w:t>
            </w:r>
          </w:p>
        </w:tc>
      </w:tr>
      <w:tr>
        <w:trPr>
          <w:trHeight w:val="600" w:hRule="atLeast"/>
        </w:trPr>
        <w:tc>
          <w:tcPr>
            <w:tcW w:w="332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2021 год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2022 год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Всего за период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реализации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программы</w:t>
            </w:r>
          </w:p>
        </w:tc>
      </w:tr>
      <w:tr>
        <w:trPr/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1. Федеральный бюджет 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2. Областной бюджет 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3. Районный бюджет 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841,8</w:t>
            </w:r>
          </w:p>
        </w:tc>
      </w:tr>
      <w:tr>
        <w:trPr/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4. Прочие источники 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по программе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841,8</w:t>
            </w:r>
          </w:p>
        </w:tc>
      </w:tr>
    </w:tbl>
    <w:p>
      <w:pPr>
        <w:pStyle w:val="Normal"/>
        <w:widowControl w:val="false"/>
        <w:autoSpaceDE w:val="false"/>
        <w:ind w:firstLine="5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bookmarkStart w:id="9" w:name="Par200"/>
      <w:bookmarkEnd w:id="9"/>
      <w:r>
        <w:rPr>
          <w:sz w:val="24"/>
          <w:szCs w:val="24"/>
        </w:rPr>
        <w:t>1.10. Система организации контроля за исполнением программы.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программы осуществляет администрация Шарангского муниципального района.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bookmarkStart w:id="10" w:name="Par203"/>
      <w:bookmarkEnd w:id="10"/>
      <w:r>
        <w:rPr>
          <w:sz w:val="24"/>
          <w:szCs w:val="24"/>
        </w:rPr>
        <w:t>1.11. Индикаторы достижения цели (целей) программы: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 w:val="24"/>
          <w:szCs w:val="24"/>
        </w:rPr>
        <w:t>- проведение двенадцати учебных тренировок по вопросам предупреждения террористических актов и правилам поведения при угрозе террористического акта;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 w:val="24"/>
          <w:szCs w:val="24"/>
        </w:rPr>
        <w:t>- опубликование СМИ и интернетресурсах двадцати четырех материалов антитеррористической направленности;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sz w:val="24"/>
          <w:szCs w:val="24"/>
        </w:rPr>
        <w:t>- организация (инициация) пятидесяти четырех конференций, форумов, фестивалей, конкурсов, выставок, экспозиций, пресс-конференций, брифингов, презентаций, круглых столов и.т.п.</w:t>
      </w:r>
    </w:p>
    <w:p>
      <w:pPr>
        <w:pStyle w:val="Normal"/>
        <w:widowControl w:val="false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2"/>
        <w:rPr>
          <w:sz w:val="24"/>
          <w:szCs w:val="24"/>
        </w:rPr>
      </w:pPr>
      <w:bookmarkStart w:id="11" w:name="Par207"/>
      <w:bookmarkEnd w:id="11"/>
      <w:r>
        <w:rPr>
          <w:sz w:val="24"/>
          <w:szCs w:val="24"/>
        </w:rPr>
        <w:t>2. ТЕКСТ ПРОГРАММЫ</w:t>
      </w:r>
    </w:p>
    <w:p>
      <w:pPr>
        <w:pStyle w:val="Normal"/>
        <w:widowControl w:val="false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bookmarkStart w:id="12" w:name="Par209"/>
      <w:bookmarkEnd w:id="12"/>
      <w:r>
        <w:rPr>
          <w:sz w:val="24"/>
          <w:szCs w:val="24"/>
        </w:rPr>
        <w:t>2.1. Содержание проблемы.</w:t>
      </w:r>
    </w:p>
    <w:p>
      <w:pPr>
        <w:pStyle w:val="Normal"/>
        <w:ind w:firstLine="709"/>
        <w:jc w:val="both"/>
        <w:rPr/>
      </w:pPr>
      <w:bookmarkStart w:id="13" w:name="Par214"/>
      <w:bookmarkEnd w:id="13"/>
      <w:r>
        <w:rPr>
          <w:sz w:val="24"/>
          <w:szCs w:val="24"/>
        </w:rPr>
        <w:t xml:space="preserve">Резкая активизация деятельности объединений экстремистской направленности, формирование большинством из них в регионах Российской Федерации структур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</w:t>
      </w:r>
      <w:bookmarkStart w:id="14" w:name="5"/>
      <w:bookmarkEnd w:id="14"/>
      <w:r>
        <w:rPr>
          <w:sz w:val="24"/>
          <w:szCs w:val="24"/>
        </w:rPr>
        <w:t>как государственного, так и личного и квалифицируются по статье 214 Уголовного кодекса Российской Федерации. Усиление борьбы с экстремизмом ведется с очевидными уголовно наказуемыми действиями -терроризмом,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 Сегодняшняя борьба с экстремизмом затрагивает также сферы, которые трактуются как: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-подрыв безопасности Российской Федерации; 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-унижение национального достоинства, а равно по мотивам ненависти либо вражды в отношении какой-либо социальной группы;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2.2. Цели и задачи программы.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Цель программы:</w:t>
      </w:r>
    </w:p>
    <w:p>
      <w:pPr>
        <w:pStyle w:val="Normal"/>
        <w:spacing w:lineRule="auto" w:line="228"/>
        <w:ind w:firstLine="709"/>
        <w:jc w:val="both"/>
        <w:rPr/>
      </w:pPr>
      <w:r>
        <w:rPr>
          <w:sz w:val="24"/>
          <w:szCs w:val="24"/>
        </w:rPr>
        <w:t>-обеспечение межведомственного взаимодействия в организации работы по реализации политики в области противодействия терроризму и экстремизму по укреплению межнационального согласия, созданию условий безопасности личности и общества от проявлений терроризма и экстремизма на территории Шарангского муниципального района.</w:t>
      </w:r>
    </w:p>
    <w:p>
      <w:pPr>
        <w:pStyle w:val="Normal"/>
        <w:spacing w:lineRule="auto" w:line="22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решение следующих задач:</w:t>
      </w:r>
    </w:p>
    <w:p>
      <w:pPr>
        <w:pStyle w:val="Normal"/>
        <w:tabs>
          <w:tab w:val="clear" w:pos="709"/>
          <w:tab w:val="left" w:pos="2127" w:leader="none"/>
        </w:tabs>
        <w:ind w:right="-31" w:firstLine="709"/>
        <w:rPr/>
      </w:pPr>
      <w:r>
        <w:rPr>
          <w:sz w:val="24"/>
          <w:szCs w:val="24"/>
        </w:rPr>
        <w:t xml:space="preserve">- повышение уровня межведомственного взаимодействия по профилактике терроризма и экстремизма;  </w:t>
        <w:br/>
        <w:t xml:space="preserve">- сведение к минимуму проявлений терроризма и  экстремизма  на территории Шарангского муниципального района;  </w:t>
        <w:br/>
        <w:t xml:space="preserve">- усиление антитеррористической защищенности объектов образования, социальной сферы и  мест  массового пребывания людей;   </w:t>
        <w:br/>
        <w:t>- привлечение  граждан,   общественных организаций, средств массовой информации для обеспечения  максимальной  эффективности деятельности по  профилактике  терроризма  и</w:t>
        <w:br/>
        <w:t xml:space="preserve">экстремизма;  </w:t>
        <w:br/>
        <w:t xml:space="preserve">- проведение   воспитательной, пропагандистской   работы  с  населением Шарангского  муниципального  района, направленной  на  предупреждение террористической  и   экстремистской деятельности,   повышение   бдительности населения.  </w:t>
      </w:r>
    </w:p>
    <w:p>
      <w:pPr>
        <w:pStyle w:val="Normal"/>
        <w:tabs>
          <w:tab w:val="clear" w:pos="709"/>
          <w:tab w:val="left" w:pos="2127" w:leader="none"/>
        </w:tabs>
        <w:ind w:right="-31"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/>
      </w:pPr>
      <w:r>
        <w:rPr>
          <w:sz w:val="24"/>
          <w:szCs w:val="24"/>
        </w:rPr>
        <w:t>2.3. Сроки и этапы реализации программы - 2021 - 2023 годы. Реализация Программы осуществляется в один этап.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bookmarkStart w:id="15" w:name="Par222"/>
      <w:bookmarkEnd w:id="15"/>
      <w:r>
        <w:rPr>
          <w:sz w:val="24"/>
          <w:szCs w:val="24"/>
        </w:rPr>
        <w:t>2.4. Управление программой и механизм ее реализации.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ind w:firstLine="709"/>
        <w:jc w:val="both"/>
        <w:rPr/>
      </w:pPr>
      <w:bookmarkStart w:id="16" w:name="Par225"/>
      <w:bookmarkEnd w:id="16"/>
      <w:r>
        <w:rPr>
          <w:sz w:val="24"/>
          <w:szCs w:val="24"/>
        </w:rPr>
        <w:t>Комплексное управление реализацией Программы осуществляет заказчик –</w:t>
      </w:r>
      <w:r>
        <w:rPr>
          <w:spacing w:val="-6"/>
          <w:sz w:val="24"/>
          <w:szCs w:val="24"/>
        </w:rPr>
        <w:t xml:space="preserve"> Администрация Шарангского муниципального района и </w:t>
      </w:r>
      <w:r>
        <w:rPr>
          <w:sz w:val="24"/>
          <w:szCs w:val="24"/>
        </w:rPr>
        <w:t xml:space="preserve">антитеррористическая комиссия  </w:t>
      </w:r>
      <w:r>
        <w:rPr>
          <w:spacing w:val="-6"/>
          <w:sz w:val="24"/>
          <w:szCs w:val="24"/>
        </w:rPr>
        <w:t>Шарангского муниципального района, которая</w:t>
      </w:r>
      <w:r>
        <w:rPr>
          <w:sz w:val="24"/>
          <w:szCs w:val="24"/>
        </w:rPr>
        <w:t xml:space="preserve">: </w:t>
      </w:r>
    </w:p>
    <w:p>
      <w:pPr>
        <w:pStyle w:val="Normal"/>
        <w:spacing w:lineRule="auto" w:line="22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noBreakHyphen/>
        <w:t xml:space="preserve"> </w:t>
      </w:r>
      <w:r>
        <w:rPr>
          <w:sz w:val="24"/>
          <w:szCs w:val="24"/>
        </w:rPr>
        <w:t xml:space="preserve">координирует работу исполнителей программных мероприятий; </w:t>
      </w:r>
    </w:p>
    <w:p>
      <w:pPr>
        <w:pStyle w:val="Normal"/>
        <w:spacing w:lineRule="auto" w:line="228"/>
        <w:ind w:firstLine="709"/>
        <w:jc w:val="both"/>
        <w:rPr/>
      </w:pPr>
      <w:r>
        <w:rPr>
          <w:sz w:val="24"/>
          <w:szCs w:val="24"/>
        </w:rPr>
        <w:noBreakHyphen/>
      </w:r>
      <w:r>
        <w:rPr>
          <w:sz w:val="24"/>
          <w:szCs w:val="24"/>
        </w:rPr>
        <w:t>обеспечивает контроль за реализацией Программы, включающий в себя контроль за качеством проводимых мероприятий и сроков их выполнения.</w:t>
      </w:r>
    </w:p>
    <w:p>
      <w:pPr>
        <w:pStyle w:val="Normal"/>
        <w:spacing w:lineRule="auto" w:line="228"/>
        <w:ind w:firstLine="709"/>
        <w:jc w:val="both"/>
        <w:rPr/>
      </w:pPr>
      <w:r>
        <w:rPr>
          <w:sz w:val="24"/>
          <w:szCs w:val="24"/>
        </w:rPr>
        <w:t xml:space="preserve">Исполнители Программы представляют в администрацию Шарангского муниципального района информацию о ходе реализации Программы раз в полугодие (до 5 числа месяца, следующего за отчетным периодом). </w:t>
      </w:r>
    </w:p>
    <w:p>
      <w:pPr>
        <w:pStyle w:val="Normal"/>
        <w:spacing w:lineRule="auto" w:line="22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на основе анализа информации исполнителей в Программу вносятся соответствующие корректировки.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2.5. Система программных мероприятий.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/>
      </w:r>
    </w:p>
    <w:tbl>
      <w:tblPr>
        <w:tblW w:w="10764" w:type="dxa"/>
        <w:jc w:val="left"/>
        <w:tblInd w:w="-644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67"/>
        <w:gridCol w:w="78"/>
        <w:gridCol w:w="1907"/>
        <w:gridCol w:w="851"/>
        <w:gridCol w:w="1559"/>
        <w:gridCol w:w="709"/>
        <w:gridCol w:w="708"/>
        <w:gridCol w:w="1134"/>
        <w:gridCol w:w="1134"/>
        <w:gridCol w:w="1134"/>
        <w:gridCol w:w="973"/>
        <w:gridCol w:w="10"/>
      </w:tblGrid>
      <w:tr>
        <w:trPr/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 </w:t>
            </w:r>
            <w:r>
              <w:rPr/>
              <w:t xml:space="preserve">N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Сроки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Ответственный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Годы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Предполагаемый объем финансирования, тыс. руб.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феде-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ральный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бюджет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област-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ной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бюджет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районный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бюджет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прочие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источ-</w:t>
            </w:r>
          </w:p>
          <w:p>
            <w:pPr>
              <w:pStyle w:val="Normal"/>
              <w:widowControl w:val="false"/>
              <w:autoSpaceDE w:val="false"/>
              <w:jc w:val="center"/>
              <w:rPr/>
            </w:pPr>
            <w:r>
              <w:rPr/>
              <w:t>ники</w:t>
            </w:r>
          </w:p>
        </w:tc>
      </w:tr>
      <w:tr>
        <w:trPr/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 </w:t>
            </w:r>
            <w:r>
              <w:rPr/>
              <w:t xml:space="preserve">1 </w:t>
            </w:r>
          </w:p>
        </w:tc>
        <w:tc>
          <w:tcPr>
            <w:tcW w:w="1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 </w:t>
            </w:r>
            <w:r>
              <w:rPr/>
              <w:t xml:space="preserve">2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 </w:t>
            </w:r>
            <w:r>
              <w:rPr/>
              <w:t xml:space="preserve">3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 </w:t>
            </w:r>
            <w:r>
              <w:rPr/>
              <w:t xml:space="preserve">4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 </w:t>
            </w:r>
            <w:r>
              <w:rPr/>
              <w:t xml:space="preserve">5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 </w:t>
            </w:r>
            <w:r>
              <w:rPr/>
              <w:t xml:space="preserve">6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 </w:t>
            </w:r>
            <w:r>
              <w:rPr/>
              <w:t xml:space="preserve">7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 </w:t>
            </w:r>
            <w:r>
              <w:rPr/>
              <w:t xml:space="preserve">8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 </w:t>
            </w:r>
            <w:r>
              <w:rPr/>
              <w:t xml:space="preserve">9 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10</w:t>
            </w:r>
          </w:p>
        </w:tc>
      </w:tr>
      <w:tr>
        <w:trPr/>
        <w:tc>
          <w:tcPr>
            <w:tcW w:w="1075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Задача 1 Повышение уровня межведомственного взаимодействия по профилактике терроризма и экстремизма</w:t>
            </w:r>
          </w:p>
        </w:tc>
      </w:tr>
      <w:tr>
        <w:trPr>
          <w:trHeight w:val="377" w:hRule="atLeast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Мониторинг миграционной обстановки на территории Шарангского муниципального района и оперативное информирование органов местного самоуправления о назревании негативных тенденций, условиях, способствующих совершению террористических и экстремистских акций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>постоянно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/>
            </w:pPr>
            <w:r>
              <w:rPr/>
              <w:t>Отделение полиции (дислокация п.г.т. Шаранга) МО МВД России «Уренский» (по согласованию)</w:t>
            </w:r>
            <w:r>
              <w:rPr>
                <w:spacing w:val="-8"/>
              </w:rPr>
              <w:t xml:space="preserve">, </w:t>
            </w:r>
            <w:r>
              <w:rPr/>
              <w:br/>
            </w:r>
            <w:r>
              <w:rPr>
                <w:spacing w:val="-8"/>
              </w:rPr>
              <w:t xml:space="preserve">миграционный пункт </w:t>
            </w:r>
            <w:r>
              <w:rPr>
                <w:spacing w:val="-6"/>
              </w:rPr>
              <w:t>отделения полиции (дислокация р.п. Шаранга) МО МВД России «Уренский» (по согласованию</w:t>
            </w:r>
            <w:r>
              <w:rPr>
                <w:spacing w:val="-8"/>
              </w:rPr>
              <w:t>)</w:t>
            </w:r>
            <w:r>
              <w:rPr/>
              <w:t>, администрации поселений (по согласованию)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63" w:hRule="atLeast"/>
        </w:trPr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96" w:hRule="atLeast"/>
        </w:trPr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1.2.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Проведение и участие в  заседаниях комиссии по антитеррору 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 согласно плану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autoSpaceDE w:val="false"/>
              <w:jc w:val="both"/>
              <w:outlineLvl w:val="3"/>
              <w:rPr/>
            </w:pPr>
            <w:r>
              <w:rPr/>
              <w:t xml:space="preserve">Администрация Шарангского муниципального района, управление образования и молодежной политики  администрации Шарангского муниципального района, муниципальные организации и учреждения Шарангского муниципального района, </w:t>
            </w:r>
            <w:r>
              <w:rPr>
                <w:spacing w:val="-6"/>
              </w:rPr>
              <w:t>отделение полиции (дислокация п.г.т. Шаранга) МО МВД России «Уренский» (по согласованию),</w:t>
            </w:r>
            <w:r>
              <w:rPr/>
              <w:t xml:space="preserve"> 119-ПЧ 28 ПСО ФПС ГПС ГУ МЧС России по Нижегородской области (по согласованию), ГБУЗ НО «Шарангская ЦРБ» (по согласованию), СМИ Шарангского муниципального района, </w:t>
            </w:r>
            <w:r>
              <w:rPr>
                <w:spacing w:val="-8"/>
              </w:rPr>
              <w:t>отдел культуры администрации Шарангского муниципального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Итого по задаче 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1075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Задача 2 Сведение к минимуму проявлений терроризма и  экстремизма  на территории Шарангского муниципального района</w:t>
            </w:r>
          </w:p>
        </w:tc>
      </w:tr>
      <w:tr>
        <w:trPr/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2.1.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Проведение круглых столов  с   участием представителей религиозных конфессий, общественных организаций, объединений молодежи, руководителей муниципальных учреждений образования Шарангского муниципального  </w:t>
              <w:br/>
              <w:t>района по проблемам нравственного оздоровления общества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 1 раз в полугодие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Управление образования и молодежной политики  администрации Шарангского муниципального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181" w:hRule="atLeast"/>
        </w:trPr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2.2.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Проведение цикла лекций  и  бесед в образовательных учреждениях  района, направленных на профилактику  </w:t>
              <w:br/>
              <w:t xml:space="preserve">проявлений терроризма и экстремизма, преступлений  против личности, общества, государства  в молодежной среде  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2021-2023 гг. 1 раз в квартал. 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Управление образования и молодежной политики  администрации Шарангского муниципального района,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>отделение полиции (дислокация п.г.т. Шаранга) МО МВД России «Уренский» (по согласованию)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2.3.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Проведение занятий в образовательных учреждениях района, учреждениях спорта и культуры по организации информационно-пропагандистской деятельности, направленной на профилактику проявлений терроризма и экстремиз</w:t>
            </w:r>
            <w:r>
              <w:rPr>
                <w:sz w:val="24"/>
                <w:szCs w:val="24"/>
              </w:rPr>
              <w:t xml:space="preserve">ма   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1 раз в полугодие  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Управление образования и молодежной политики  администрации Шарангского муниципального района,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>отделение полиции (дислокация п.г.т. Шаранга) МО МВД России «Уренский» (по согласованию, отдел культуры администрации Шарангского муниципального района, сектор по физической культуре и спорту администрации Шарангского муниципального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435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30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35" w:hRule="atLeast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2.4.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Обеспечение проведения в образовательных, спортивных учреждениях района мероприятий, использующих активные формы участия обучающихся (ролевые игры, конкурсы и т.д.) с целью формирования и укрепления потребности жить в условиях межэтнического и межрелигиозного согласия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1 раз в полугодие  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Управление образования и молодежной политики  администрации Шарангского муниципального района,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>отделение полиции (дислокация п.г.т. Шаранга) МО МВД России «Уренский» (по согласованию), сектор по физической культуре и спорту администрации Шарангского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75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495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40" w:hRule="atLeast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2.5.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Организация проведения районных обучающих семинаров "Проблемы профилактики  экстремизма в молодежной среде" для педагогических работников, районного совета старшеклассников, волонтеров, лидеров молодежного общественного движения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>1 раз в полугодие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Управление образования и молодежной политики  администрации Шарангского муниципального района,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>отделение полиции (дислокация п.г.т. Шаранга) МО МВД России «Уренский»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425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89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25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Итого по задаче 2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1075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Задача  3 Усиление антитеррористической защищенности объектов образования, социальной сферы и  мест  массового пребывания людей</w:t>
            </w:r>
          </w:p>
        </w:tc>
      </w:tr>
      <w:tr>
        <w:trPr/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3.1.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>постоянно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Управление образования и молодежной политики  администрации Шарангского муниципального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838,8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838,8</w:t>
            </w:r>
          </w:p>
        </w:tc>
        <w:tc>
          <w:tcPr>
            <w:tcW w:w="9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450" w:hRule="atLeast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3.2.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Разработка планов мероприятий по предупреждению террористических актов в учреждениях образования, здравоохранения, культуры Шарангского муниципального района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январь-март</w:t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Учреждения здравоохранения, культуры (по согласованию),образовательные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416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66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975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95" w:hRule="atLeast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3.3.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Организация обучения руководителей учреждений  по программе обеспечения безопасности и антитеррористической защищенности образовательных учреждений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Образовательные учреждения (по согласованию)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85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10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40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70" w:hRule="atLeast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3.4.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Установка видеонаблюдения в образовательных учреждениях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Образовательные учреждения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25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25" w:hRule="atLeast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3.5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Установка ограждения в образовательных учреждениях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Образовательные учреждения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25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25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22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Итого по задаче 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838,8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838,8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1076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Задача 4 Привлечение  граждан,   общественных организаций, средств массовой информации для обеспечения  максимальной  эффективности деятельности по  профилактике  терроризма  и</w:t>
              <w:br/>
              <w:t>экстремизма</w:t>
            </w:r>
          </w:p>
        </w:tc>
      </w:tr>
      <w:tr>
        <w:trPr>
          <w:trHeight w:val="548" w:hRule="atLeast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4.1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Организация проведения учебных семинаров для муниципальных служащих органов местного самоуправления Шарангского муниципального района по тематике профилактики терроризма и экстремизма на территории Шарангского муниципального района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 1 раз в полугодие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Администрация Шарангского муниципального района, отделение полиции (дислокация п.г.т. Шаранга) МО МВД России «Уренский» (по согласованию)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406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71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845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4.2.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auto" w:line="216"/>
              <w:jc w:val="both"/>
              <w:rPr>
                <w:spacing w:val="-4"/>
              </w:rPr>
            </w:pPr>
            <w:r>
              <w:rPr>
                <w:spacing w:val="-4"/>
              </w:rPr>
              <w:t>Проведение районных мероприятий среди педагогических коллективов школ района в сфере профилактики экстремизма и терроризма в подростковой среде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1 раз в полугодие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Управление образования и молодежной политики  администрации Шарангского муниципального района,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>отделение полиции (дислокация п.г.т. Шаранга) МО МВД России «Уренский» (по согласованию)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16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78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16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896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spacing w:lineRule="auto" w:line="216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18" w:hRule="atLeast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4.3.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Проведение в образовательных учреждениях  района круглых столов по разъяснению основ</w:t>
              <w:br/>
              <w:t xml:space="preserve">законодательства в сфере межнациональных отношений  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 xml:space="preserve"> </w:t>
            </w:r>
            <w:r>
              <w:rPr/>
              <w:t>1 раз в полугодие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Управление образования и молодежной политики  администрации Шарангского муниципального района,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/>
              <w:t>отделение полиции (дислокация п.г.т. Шаранга) МО МВД России «Уренский» (по согласованию)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69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453" w:hRule="atLeast"/>
        </w:trPr>
        <w:tc>
          <w:tcPr>
            <w:tcW w:w="567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8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20" w:hRule="atLeast"/>
        </w:trPr>
        <w:tc>
          <w:tcPr>
            <w:tcW w:w="4962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Итого по задаче 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20" w:hRule="atLeast"/>
        </w:trPr>
        <w:tc>
          <w:tcPr>
            <w:tcW w:w="4962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20" w:hRule="atLeast"/>
        </w:trPr>
        <w:tc>
          <w:tcPr>
            <w:tcW w:w="4962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95" w:hRule="atLeast"/>
        </w:trPr>
        <w:tc>
          <w:tcPr>
            <w:tcW w:w="4962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95" w:hRule="atLeast"/>
        </w:trPr>
        <w:tc>
          <w:tcPr>
            <w:tcW w:w="10764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 </w:t>
            </w:r>
            <w:r>
              <w:rPr/>
              <w:t>Задача 5 Проведение   воспитательной, пропагандистской   работы  с  населением Шарангского  муниципального  района, направленной  на  предупреждение террористической  и   экстремистской деятельности,   повышение   бдительности населения</w:t>
            </w:r>
          </w:p>
        </w:tc>
      </w:tr>
      <w:tr>
        <w:trPr>
          <w:trHeight w:val="225" w:hRule="atLeast"/>
        </w:trPr>
        <w:tc>
          <w:tcPr>
            <w:tcW w:w="645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5.1.</w:t>
            </w:r>
          </w:p>
        </w:tc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Проведение в  образовательных учреждениях Шарангского муниципального района учебных занятий и тренировок обучающихся и педагогов, по их действиям при возникновении угрозы террористических актов. Обобщение состояния и результатов работы, выработка и реализация дополнительных совместных мероприятий по вопросам обеспечения безопасности образовательных учреждений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firstLine="720"/>
              <w:rPr/>
            </w:pPr>
            <w:r>
              <w:rPr/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1 раз в полгода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Учреждения образования (по согласованию),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отделение полиции (дислокация п.г.т. Шаранга) МО МВД России «Уренский» (по согласованию), 119-ПЧ 28 ПСО ФПС ГПС ГУ МЧС России по Нижегородской области (по согласованию), ГБУЗ НО «Шарангская ЦРБ»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423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437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720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30" w:hRule="atLeast"/>
        </w:trPr>
        <w:tc>
          <w:tcPr>
            <w:tcW w:w="645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5.2.</w:t>
            </w:r>
          </w:p>
        </w:tc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Опубликование статей в районной газете «Знамя победы»  по профилактике терроризма и экстремизма на территории Шарангского муниципального района  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1 раз в квартал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Отделение полиции (дислокация п.г.т. Шаранга) МО МВД России «Уренский» (по согласованию), МП редакция газеты «Знамя победы»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99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63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582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37" w:hRule="atLeast"/>
        </w:trPr>
        <w:tc>
          <w:tcPr>
            <w:tcW w:w="645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5.3.</w:t>
            </w:r>
          </w:p>
        </w:tc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Проведение регулярного освещения в районной газете "Знамя победы» результатов деятельности  </w:t>
              <w:br/>
              <w:t xml:space="preserve">правоохранительных органов в сфере профилактики и борьбы с терроризмом и экстремизмом 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1 раз в квартал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Отделение полиции (дислокация п.г.т. Шаранга) МО МВД России «Уренский» (по согласованию), МП редакция газеты «Знамя победы»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562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414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645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23" w:hRule="atLeast"/>
        </w:trPr>
        <w:tc>
          <w:tcPr>
            <w:tcW w:w="645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5.4.</w:t>
            </w:r>
          </w:p>
        </w:tc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Проведение месячника безопасности в учреждениях образования района, занятий по</w:t>
              <w:br/>
              <w:t xml:space="preserve">профилактике заведомо ложных сообщений о террористических актах  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1 раз в год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Управление образования и молодежной политики  администрации Шарангского муниципального района, отделение полиции (дислокация п.г.т. Шаранга) МО МВД России «Уренский»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407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70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041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72" w:hRule="atLeast"/>
        </w:trPr>
        <w:tc>
          <w:tcPr>
            <w:tcW w:w="645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5.5.</w:t>
            </w:r>
          </w:p>
        </w:tc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Организация создания полиграфических материалов и видеороликов: по профилактике проявлений экстремизма и терроризма; по пропаганде морально-нравственных, духовных и культурных ценностей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1 раз в полугодие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Управление образования и молодежной политики  администрации Шарангского муниципального района, отдел культуры администрации Шарангского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417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523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170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07" w:hRule="atLeast"/>
        </w:trPr>
        <w:tc>
          <w:tcPr>
            <w:tcW w:w="645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5.6.</w:t>
            </w:r>
          </w:p>
        </w:tc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Проведение учебных тренировок с персоналом учреждений здравоохранения и образования Шарангского муниципального района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1 раз в полугодие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Отделение полиции (дислокация п.г.т. Шаранга) МО МВД России «Уренский» (по согласованию), ГБУЗ НО «Шарангская ЦРБ» (по согласованию), образовательные учреждения (по согласованию)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473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67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365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85" w:hRule="atLeast"/>
        </w:trPr>
        <w:tc>
          <w:tcPr>
            <w:tcW w:w="645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5.7.</w:t>
            </w:r>
          </w:p>
        </w:tc>
        <w:tc>
          <w:tcPr>
            <w:tcW w:w="19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Обеспечение образовательных учреждений Шарангского муниципального района наглядными пособиями по действиям в чрезвычайных ситуациях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2021-2023 гг.</w:t>
            </w:r>
          </w:p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Управление образования и молодежной политики  администрации Шарангского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426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76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645" w:hRule="atLeast"/>
        </w:trPr>
        <w:tc>
          <w:tcPr>
            <w:tcW w:w="645" w:type="dxa"/>
            <w:gridSpan w:val="2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9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20" w:hRule="atLeast"/>
        </w:trPr>
        <w:tc>
          <w:tcPr>
            <w:tcW w:w="4962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Итого по задаче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80" w:hRule="atLeast"/>
        </w:trPr>
        <w:tc>
          <w:tcPr>
            <w:tcW w:w="4962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20" w:hRule="atLeast"/>
        </w:trPr>
        <w:tc>
          <w:tcPr>
            <w:tcW w:w="4962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95" w:hRule="atLeast"/>
        </w:trPr>
        <w:tc>
          <w:tcPr>
            <w:tcW w:w="4962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Итого по программе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841,8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841,8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2021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962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2023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bookmarkStart w:id="17" w:name="Par325"/>
      <w:bookmarkEnd w:id="17"/>
      <w:r>
        <w:rPr>
          <w:sz w:val="24"/>
          <w:szCs w:val="24"/>
        </w:rPr>
        <w:t>2.6. Ресурсное обеспечение программы.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Ресурсы, необходимые для реализации мероприятий муниципальной программы, представляются в разрезе мероприятий и в целом по программе в соответствии с представленной ниже табличной формой.</w:t>
      </w:r>
    </w:p>
    <w:p>
      <w:pPr>
        <w:pStyle w:val="Normal"/>
        <w:widowControl w:val="false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46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307"/>
        <w:gridCol w:w="1071"/>
        <w:gridCol w:w="1190"/>
        <w:gridCol w:w="1190"/>
        <w:gridCol w:w="1190"/>
        <w:gridCol w:w="1190"/>
        <w:gridCol w:w="1318"/>
        <w:gridCol w:w="10"/>
      </w:tblGrid>
      <w:tr>
        <w:trPr>
          <w:trHeight w:val="540" w:hRule="atLeast"/>
        </w:trPr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Задача </w:t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Сроки </w:t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реали- 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зации </w:t>
            </w:r>
          </w:p>
        </w:tc>
        <w:tc>
          <w:tcPr>
            <w:tcW w:w="6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Объем финансирования, тыс. руб. </w:t>
            </w:r>
          </w:p>
        </w:tc>
      </w:tr>
      <w:tr>
        <w:trPr>
          <w:trHeight w:val="540" w:hRule="atLeast"/>
        </w:trPr>
        <w:tc>
          <w:tcPr>
            <w:tcW w:w="13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Феде- </w:t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ральный 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Област- 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ной </w:t>
            </w:r>
          </w:p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Прочие </w:t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</w:t>
            </w:r>
          </w:p>
        </w:tc>
      </w:tr>
      <w:tr>
        <w:trPr/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 </w:t>
            </w:r>
          </w:p>
        </w:tc>
      </w:tr>
      <w:tr>
        <w:trPr>
          <w:trHeight w:val="360" w:hRule="atLeast"/>
        </w:trPr>
        <w:tc>
          <w:tcPr>
            <w:tcW w:w="13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1 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2018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2019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60" w:hRule="atLeast"/>
        </w:trPr>
        <w:tc>
          <w:tcPr>
            <w:tcW w:w="13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2 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2018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2019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285" w:hRule="atLeast"/>
        </w:trPr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18"/>
                <w:szCs w:val="18"/>
              </w:rPr>
              <w:t>Задача 3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838,8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838,8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75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2018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35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2019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2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279,6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65" w:hRule="atLeast"/>
        </w:trPr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18"/>
                <w:szCs w:val="18"/>
              </w:rPr>
              <w:t>Задача 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65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2018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2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2019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95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35" w:hRule="atLeast"/>
        </w:trPr>
        <w:tc>
          <w:tcPr>
            <w:tcW w:w="13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sz w:val="18"/>
                <w:szCs w:val="18"/>
              </w:rPr>
              <w:t>Задача 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5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2018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5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2019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165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60" w:hRule="atLeast"/>
        </w:trPr>
        <w:tc>
          <w:tcPr>
            <w:tcW w:w="13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>
                <w:sz w:val="18"/>
                <w:szCs w:val="18"/>
              </w:rPr>
              <w:t>Всего по</w:t>
            </w:r>
          </w:p>
          <w:p>
            <w:pPr>
              <w:pStyle w:val="Normal"/>
              <w:widowControl w:val="false"/>
              <w:autoSpaceDE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 xml:space="preserve">Всего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841,8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841,8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2018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>
          <w:trHeight w:val="360" w:hRule="atLeast"/>
        </w:trPr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2019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130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snapToGrid w:val="false"/>
              <w:ind w:firstLine="540"/>
              <w:jc w:val="both"/>
              <w:rPr/>
            </w:pPr>
            <w:r>
              <w:rPr/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2020 год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280,6</w:t>
            </w:r>
          </w:p>
        </w:tc>
        <w:tc>
          <w:tcPr>
            <w:tcW w:w="1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autoSpaceDE w:val="false"/>
              <w:rPr/>
            </w:pPr>
            <w:r>
              <w:rPr/>
              <w:t>0</w:t>
            </w:r>
          </w:p>
        </w:tc>
      </w:tr>
    </w:tbl>
    <w:p>
      <w:pPr>
        <w:pStyle w:val="Normal"/>
        <w:widowControl w:val="false"/>
        <w:autoSpaceDE w:val="false"/>
        <w:ind w:firstLine="5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bookmarkStart w:id="18" w:name="Par367"/>
      <w:bookmarkEnd w:id="18"/>
      <w:r>
        <w:rPr>
          <w:sz w:val="24"/>
          <w:szCs w:val="24"/>
        </w:rPr>
        <w:t>2.7. Индикаторы достижения цели (целей) программы.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6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55"/>
        <w:gridCol w:w="1620"/>
        <w:gridCol w:w="1485"/>
        <w:gridCol w:w="1485"/>
        <w:gridCol w:w="2715"/>
      </w:tblGrid>
      <w:tr>
        <w:trPr>
          <w:trHeight w:val="240" w:hRule="atLeast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Наименование индикаторов целей программы 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Единицы </w:t>
              <w:br/>
              <w:t xml:space="preserve">измерения </w:t>
              <w:br/>
              <w:t>индикаторов</w:t>
              <w:br/>
              <w:t xml:space="preserve">целей </w:t>
              <w:br/>
              <w:t xml:space="preserve">программы 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Значения индикаторов целей программы </w:t>
            </w:r>
          </w:p>
        </w:tc>
      </w:tr>
      <w:tr>
        <w:trPr>
          <w:trHeight w:val="840" w:hRule="atLeast"/>
        </w:trPr>
        <w:tc>
          <w:tcPr>
            <w:tcW w:w="175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На момент </w:t>
              <w:br/>
              <w:t>разработки</w:t>
              <w:br/>
              <w:t xml:space="preserve">программы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По </w:t>
              <w:br/>
              <w:t xml:space="preserve">окончании </w:t>
              <w:br/>
              <w:t>реализации</w:t>
              <w:br/>
              <w:t xml:space="preserve">программы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Без программного </w:t>
              <w:br/>
              <w:t xml:space="preserve">вмешательства </w:t>
              <w:br/>
              <w:t xml:space="preserve">(после </w:t>
              <w:br/>
              <w:t xml:space="preserve">предполагаемого </w:t>
              <w:br/>
              <w:t xml:space="preserve">срока реализации </w:t>
              <w:br/>
              <w:t xml:space="preserve">программы) </w:t>
            </w:r>
          </w:p>
        </w:tc>
      </w:tr>
      <w:tr>
        <w:trPr>
          <w:trHeight w:val="240" w:hRule="atLeast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2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3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4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5 </w:t>
            </w:r>
          </w:p>
        </w:tc>
      </w:tr>
      <w:tr>
        <w:trPr>
          <w:trHeight w:val="240" w:hRule="atLeast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Количество учебных тренировок по вопросам предупреждения террористических актов и правилам поведения при угрозе террористического акта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Единиц в год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2</w:t>
            </w:r>
          </w:p>
        </w:tc>
      </w:tr>
      <w:tr>
        <w:trPr>
          <w:trHeight w:val="240" w:hRule="atLeast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/>
              <w:t>Количество размещенных в СМИ материалов антитеррористической направленности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Единиц в год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8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</w:t>
            </w:r>
          </w:p>
        </w:tc>
      </w:tr>
      <w:tr>
        <w:trPr>
          <w:trHeight w:val="240" w:hRule="atLeast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Количество организованных (инициированных)конференций, форумов, фестивалей, конкурсов, выставок, экспозиций, пресс-конференций, брифингов, презентаций, круглых столов и.т.п.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Единиц в год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18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12</w:t>
            </w:r>
          </w:p>
        </w:tc>
      </w:tr>
    </w:tbl>
    <w:p>
      <w:pPr>
        <w:pStyle w:val="Normal"/>
        <w:autoSpaceDE w:val="false"/>
        <w:jc w:val="both"/>
        <w:rPr/>
      </w:pPr>
      <w:r>
        <w:rPr/>
      </w:r>
    </w:p>
    <w:tbl>
      <w:tblPr>
        <w:tblW w:w="991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55"/>
        <w:gridCol w:w="1620"/>
        <w:gridCol w:w="58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5"/>
      </w:tblGrid>
      <w:tr>
        <w:trPr>
          <w:trHeight w:val="240" w:hRule="atLeast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Наименование</w:t>
              <w:br/>
              <w:t xml:space="preserve">индикаторов </w:t>
              <w:br/>
              <w:t xml:space="preserve">целей </w:t>
              <w:br/>
              <w:t xml:space="preserve">программы 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Единицы </w:t>
              <w:br/>
              <w:t xml:space="preserve">измерения </w:t>
              <w:br/>
              <w:t>индикаторов</w:t>
              <w:br/>
              <w:t xml:space="preserve">целей </w:t>
              <w:br/>
              <w:t xml:space="preserve">программы </w:t>
            </w:r>
          </w:p>
        </w:tc>
        <w:tc>
          <w:tcPr>
            <w:tcW w:w="2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1 год реализации программы 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2 год реализации программы </w:t>
            </w:r>
          </w:p>
        </w:tc>
        <w:tc>
          <w:tcPr>
            <w:tcW w:w="2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3 год реализации программы </w:t>
            </w:r>
          </w:p>
        </w:tc>
      </w:tr>
      <w:tr>
        <w:trPr>
          <w:trHeight w:val="480" w:hRule="atLeast"/>
        </w:trPr>
        <w:tc>
          <w:tcPr>
            <w:tcW w:w="175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1 </w:t>
              <w:br/>
              <w:t>квартал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1 </w:t>
              <w:br/>
              <w:t>полугодие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9 </w:t>
              <w:br/>
              <w:t>месяцев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год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1 </w:t>
              <w:br/>
              <w:t>квартал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1 </w:t>
              <w:br/>
              <w:t>полугодие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9 </w:t>
              <w:br/>
              <w:t>месяцев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год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1 </w:t>
              <w:br/>
              <w:t>квартал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1 </w:t>
              <w:br/>
              <w:t>полугодие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9 </w:t>
              <w:br/>
              <w:t>месяцев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год</w:t>
            </w:r>
          </w:p>
        </w:tc>
      </w:tr>
      <w:tr>
        <w:trPr>
          <w:trHeight w:val="240" w:hRule="atLeast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2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6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7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9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10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11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12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13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14 </w:t>
            </w:r>
          </w:p>
        </w:tc>
      </w:tr>
      <w:tr>
        <w:trPr>
          <w:trHeight w:val="240" w:hRule="atLeast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Количество учебных тренировок по вопросам предупреждения террористических актов и правилам поведения при угрозе террористического акта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Единиц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240" w:hRule="atLeast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Количество размещенных в СМИ материалов антитеррористической направленности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Единиц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</w:tr>
      <w:tr>
        <w:trPr>
          <w:trHeight w:val="240" w:hRule="atLeast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Количество организованных (инициированных)конференций, форумов, фестивалей, конкурсов, выставок, экспозиций, пресс-конференций, брифингов, презентаций, круглых столов и.т.п.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Единиц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5</w:t>
            </w:r>
          </w:p>
        </w:tc>
      </w:tr>
    </w:tbl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ind w:firstLine="5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bookmarkStart w:id="19" w:name="Par385"/>
      <w:bookmarkEnd w:id="19"/>
      <w:r>
        <w:rPr>
          <w:sz w:val="24"/>
          <w:szCs w:val="24"/>
        </w:rPr>
        <w:t>2.8. Оценка эффективности реализации программы.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/>
      </w:pPr>
      <w:bookmarkStart w:id="20" w:name="Par462"/>
      <w:bookmarkEnd w:id="20"/>
      <w:r>
        <w:rPr>
          <w:sz w:val="24"/>
          <w:szCs w:val="24"/>
        </w:rPr>
        <w:t xml:space="preserve">Ежегодно председателем районной антитеррористической комиссии производится оценка эффективности реализации Программы по каждому индикатору и определяется эффект (положительный или отрицательный) от реализации мероприятий программы. </w:t>
        <w:br/>
        <w:t xml:space="preserve"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 </w:t>
        <w:br/>
        <w:t>Сопоставление значений индикаторов производится по каждому показателю ежегодно.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outlineLvl w:val="3"/>
        <w:rPr/>
      </w:pPr>
      <w:r>
        <w:rPr>
          <w:sz w:val="24"/>
          <w:szCs w:val="24"/>
        </w:rPr>
        <w:t xml:space="preserve">Оценка эффективности осуществляется следующим путем: </w:t>
        <w:br/>
        <w:br/>
        <w:t xml:space="preserve">    1)  Оценивается степень достижения каждого индикатора по формуле: </w:t>
        <w:br/>
        <w:br/>
        <w:t xml:space="preserve">                                            Значение индикатора </w:t>
        <w:br/>
        <w:t xml:space="preserve">                                                            факт </w:t>
        <w:br/>
        <w:t xml:space="preserve">    Достижение индикатора = ----------------------- x 100% </w:t>
        <w:br/>
        <w:t xml:space="preserve">                                             Значение индикатора </w:t>
        <w:br/>
        <w:t xml:space="preserve">                                                           план </w:t>
        <w:br/>
        <w:t xml:space="preserve">                                     (утвержденное Программой) </w:t>
        <w:br/>
        <w:br/>
        <w:t xml:space="preserve">    2)  Рассчитывается   степень   достижения  индикаторов  в   среднем  по </w:t>
        <w:br/>
        <w:t xml:space="preserve">Программе: </w:t>
        <w:br/>
        <w:br/>
        <w:t xml:space="preserve">                                           Достижение + Достижение + ... </w:t>
        <w:br/>
        <w:t xml:space="preserve">                                                  инд1             инд2 </w:t>
        <w:br/>
        <w:t xml:space="preserve">    Степень достижения = ------------------------------------- x 100% </w:t>
        <w:br/>
        <w:t xml:space="preserve">                                            Количество индикаторов </w:t>
        <w:br/>
        <w:br/>
        <w:t xml:space="preserve">    3)  Рассчитывается уровень финансирования Программы по формуле: </w:t>
        <w:br/>
        <w:br/>
        <w:t xml:space="preserve">                                 Фактическое финансирование </w:t>
        <w:br/>
        <w:t xml:space="preserve">    Степень достижения = -------------------------- x 100% </w:t>
        <w:br/>
        <w:t xml:space="preserve">                                   Плановое финансирование </w:t>
        <w:br/>
        <w:t xml:space="preserve">                                  (утвержденное программой) </w:t>
        <w:br/>
        <w:t xml:space="preserve">4) На основании проведенных расчетов могут быть сделаны следующие выводы об эффективности реализации Программы: </w:t>
        <w:br/>
        <w:t xml:space="preserve">а) Программа реализуется эффективно, если степень достижения индикаторов Программы &gt;= уровню финансирования; </w:t>
        <w:br/>
        <w:t>б) Программа реализуется неэффективно, если степень достижения индикаторов &lt; уровня финансирования.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2.9. Система организации контроля за исполнением программы.</w:t>
      </w:r>
    </w:p>
    <w:p>
      <w:pPr>
        <w:pStyle w:val="Normal"/>
        <w:widowControl w:val="false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программы осуществляет Администрация Шарангского муниципального района.</w:t>
      </w:r>
    </w:p>
    <w:sectPr>
      <w:headerReference w:type="default" r:id="rId5"/>
      <w:headerReference w:type="first" r:id="rId6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WW8Num26z0">
    <w:name w:val="WW8Num26z0"/>
    <w:qFormat/>
    <w:rPr>
      <w:rFonts w:ascii="Times New Roman" w:hAnsi="Times New Roman" w:cs="Times New Roman"/>
      <w:sz w:val="28"/>
      <w:szCs w:val="28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26">
    <w:name w:val="WW8Num26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main?base=LAW;n=113621;fld=134" TargetMode="External"/><Relationship Id="rId4" Type="http://schemas.openxmlformats.org/officeDocument/2006/relationships/hyperlink" Target="consultantplus://offline/main?base=LAW;n=76617;fld=134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LibreOffice/7.0.0.3$Windows_X86_64 LibreOffice_project/8061b3e9204bef6b321a21033174034a5e2ea88e</Application>
  <Pages>14</Pages>
  <Words>3466</Words>
  <Characters>20961</Characters>
  <CharactersWithSpaces>24157</CharactersWithSpaces>
  <Paragraphs>1178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2020-08-31T10:32:57Z</cp:lastPrinted>
  <dcterms:modified xsi:type="dcterms:W3CDTF">2020-08-31T10:33:18Z</dcterms:modified>
  <cp:revision>83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