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964" w:right="1020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3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приказом Министерства финансов Российской Федерации от 06.06.2019г. № 85н «О порядке формирования и применения кодов бюджетной классификации Российской Федерации, их структуре и принципах назначения», администрация Шарангского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 (далее – постановление) следующие дополнения: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к постановлению дополнить пунктам 41 следующего содержания: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2" w:type="dxa"/>
        <w:jc w:val="left"/>
        <w:tblInd w:w="15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3060"/>
        <w:gridCol w:w="577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48720249999050110150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за счет средств федерального бюджета.</w:t>
            </w:r>
          </w:p>
        </w:tc>
      </w:tr>
    </w:tbl>
    <w:p>
      <w:pPr>
        <w:pStyle w:val="Style13"/>
        <w:ind w:left="0" w:right="0" w:firstLine="709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LibreOffice/7.0.3.1$Windows_X86_64 LibreOffice_project/d7547858d014d4cf69878db179d326fc3483e082</Application>
  <Pages>2</Pages>
  <Words>154</Words>
  <Characters>1106</Characters>
  <CharactersWithSpaces>1248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2020-12-23T15:36:51Z</cp:lastPrinted>
  <dcterms:modified xsi:type="dcterms:W3CDTF">2020-12-23T15:37:06Z</dcterms:modified>
  <cp:revision>86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