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color w:val="auto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color w:val="auto"/>
          <w:kern w:val="2"/>
          <w:sz w:val="32"/>
        </w:rPr>
      </w:pPr>
      <w:r>
        <w:rPr>
          <w:b/>
          <w:color w:val="auto"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color w:val="auto"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color w:val="auto"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color w:val="auto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color w:val="auto"/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color w:val="auto"/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</w:r>
    </w:p>
    <w:p>
      <w:pPr>
        <w:pStyle w:val="Normal"/>
        <w:jc w:val="both"/>
        <w:rPr>
          <w:color w:val="auto"/>
          <w:spacing w:val="60"/>
          <w:sz w:val="28"/>
          <w:szCs w:val="28"/>
        </w:rPr>
      </w:pPr>
      <w:r>
        <w:rPr>
          <w:color w:val="auto"/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color w:val="auto"/>
        </w:rPr>
      </w:pPr>
      <w:r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>.02.20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20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N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70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О внесении изменений в муниципальную программу «Развитие культуры Шарангского муниципального района на 2018-2020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 соответствии решениями Земского собрания Шарангского муниципального района от 22.12.2017г №57 «О районном бюджете на 2018 год и на плановый период 2019 и 2020 годов» (с изменениями, внесенными решениями Земского собрания Шарангского муниципального района от 29.03.2018 г. №3, от 25.07.2018г №19, от 27.09.2018г №20, от 26.12.2018г №32), от 26.12.2018 г. №31 «О районном бюджете на 2019 год и на плановый период 2020 и 2021 годов» и от 20.12.2019 г. №50 «О районном бюджете на 2020 год и на плановый период 2021 и 2022 годов»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п о с т а н о в л я е т: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 Внести в муниципальную программу «Развитие культуры Шарангского муниципального района на 2018-2020 годы», утвержденную постановлением администрации Шарангского муниципального района от 02.10.2017 г. № 497, следующие изменения: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1.1.</w:t>
      </w:r>
      <w:r>
        <w:rPr>
          <w:rFonts w:ascii="Times New Roman" w:hAnsi="Times New Roman"/>
          <w:color w:val="auto"/>
          <w:sz w:val="28"/>
          <w:szCs w:val="28"/>
        </w:rPr>
        <w:t>Пункт 1.10 изложить в следующей редакции:</w:t>
      </w:r>
    </w:p>
    <w:tbl>
      <w:tblPr>
        <w:tblW w:w="9690" w:type="dxa"/>
        <w:jc w:val="left"/>
        <w:tblInd w:w="-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975"/>
        <w:gridCol w:w="1383"/>
        <w:gridCol w:w="1755"/>
        <w:gridCol w:w="2160"/>
        <w:gridCol w:w="105"/>
      </w:tblGrid>
      <w:tr>
        <w:trPr>
          <w:trHeight w:val="221" w:hRule="atLeast"/>
        </w:trPr>
        <w:tc>
          <w:tcPr>
            <w:tcW w:w="9690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«1.10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  <w:u w:val="single"/>
              </w:rPr>
              <w:t>Объемы и источники финансирования Программы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2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Источники финансирования</w:t>
            </w:r>
          </w:p>
        </w:tc>
        <w:tc>
          <w:tcPr>
            <w:tcW w:w="7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Годы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</w:tr>
      <w:tr>
        <w:trPr>
          <w:trHeight w:val="510" w:hRule="atLeast"/>
        </w:trPr>
        <w:tc>
          <w:tcPr>
            <w:tcW w:w="231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9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2018</w:t>
            </w:r>
          </w:p>
        </w:tc>
        <w:tc>
          <w:tcPr>
            <w:tcW w:w="13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Всего за период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31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97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38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7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216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реализации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</w:tr>
      <w:tr>
        <w:trPr>
          <w:trHeight w:val="285" w:hRule="atLeast"/>
        </w:trPr>
        <w:tc>
          <w:tcPr>
            <w:tcW w:w="231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97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38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7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Программы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</w:tr>
      <w:tr>
        <w:trPr>
          <w:trHeight w:val="420" w:hRule="atLeast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1. Федеральный бюджет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553.2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553.2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360" w:hRule="atLeast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2. Областной бюджет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26675.7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17807.2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24116.1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68599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390" w:hRule="atLeast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3. Районный бюджет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55750.5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50143.3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49501.5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155395.3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4. Прочие источники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390" w:hRule="atLeast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по Программе 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82979.4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67950.5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73617.6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224547.5</w:t>
            </w:r>
          </w:p>
        </w:tc>
        <w:tc>
          <w:tcPr>
            <w:tcW w:w="105" w:type="dxa"/>
            <w:tcBorders>
              <w:lef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</w:tr>
    </w:tbl>
    <w:p>
      <w:pPr>
        <w:pStyle w:val="ConsPlusNormal"/>
        <w:ind w:right="-1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1.2. Пункт 2.5 изложить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single"/>
        </w:rPr>
        <w:t>«2.5.</w:t>
      </w: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 xml:space="preserve"> Система программных мероприятий</w:t>
      </w:r>
    </w:p>
    <w:tbl>
      <w:tblPr>
        <w:tblW w:w="9690" w:type="dxa"/>
        <w:jc w:val="left"/>
        <w:tblInd w:w="-6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77"/>
        <w:gridCol w:w="855"/>
        <w:gridCol w:w="1245"/>
        <w:gridCol w:w="735"/>
        <w:gridCol w:w="1080"/>
        <w:gridCol w:w="900"/>
        <w:gridCol w:w="960"/>
        <w:gridCol w:w="975"/>
        <w:gridCol w:w="840"/>
      </w:tblGrid>
      <w:tr>
        <w:trPr>
          <w:trHeight w:val="525" w:hRule="atLeast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Сроки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Ответственный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Годы</w:t>
            </w:r>
          </w:p>
        </w:tc>
        <w:tc>
          <w:tcPr>
            <w:tcW w:w="4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Предполагаемый объем финансирования, тыс. руб.</w:t>
            </w:r>
          </w:p>
        </w:tc>
      </w:tr>
      <w:tr>
        <w:trPr>
          <w:trHeight w:val="300" w:hRule="atLeast"/>
        </w:trPr>
        <w:tc>
          <w:tcPr>
            <w:tcW w:w="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855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реализации</w:t>
            </w:r>
          </w:p>
        </w:tc>
        <w:tc>
          <w:tcPr>
            <w:tcW w:w="1245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исполнитель</w:t>
            </w:r>
          </w:p>
        </w:tc>
        <w:tc>
          <w:tcPr>
            <w:tcW w:w="7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Федеральный бюджет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областной бюджет</w:t>
            </w:r>
          </w:p>
        </w:tc>
        <w:tc>
          <w:tcPr>
            <w:tcW w:w="9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бюджет</w:t>
            </w:r>
          </w:p>
        </w:tc>
        <w:tc>
          <w:tcPr>
            <w:tcW w:w="8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прочий источник</w:t>
            </w:r>
          </w:p>
        </w:tc>
      </w:tr>
      <w:tr>
        <w:trPr>
          <w:trHeight w:val="928" w:hRule="atLeast"/>
        </w:trPr>
        <w:tc>
          <w:tcPr>
            <w:tcW w:w="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1080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0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60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7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Подпрограмма 1«Развитие библиотечно-информационного обслуживания населения»</w:t>
            </w:r>
          </w:p>
        </w:tc>
      </w:tr>
      <w:tr>
        <w:trPr>
          <w:trHeight w:val="42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1.1.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Увеличение объёмов комплектования библиотечных фондов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«МЦБС»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1245.6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1240.6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454.4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3.7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1.3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449.4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390.2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390.2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401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1.2.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Выполнение мероприятий по противопожарной безопасности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«МЦБС»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38.4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38.4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12.8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12.8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1.3.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«МЦБС»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42647.6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9989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32658.6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13728.8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13579.8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13954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9840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4114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14964.8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14964.8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1.4.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укрепление материально-технической базы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«МЦБС»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73.4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15.8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61.4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15.8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Итого по подпрограмме 1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44005.0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48.7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10006.1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33950.2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14258.6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48.7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166.1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14043.8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14369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9840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4529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15377.4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15377.4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Подпрограмма 2 «Организация культурно-массовых мероприятий »</w:t>
            </w:r>
          </w:p>
        </w:tc>
      </w:tr>
      <w:tr>
        <w:trPr>
          <w:trHeight w:val="390" w:hRule="atLeast"/>
        </w:trPr>
        <w:tc>
          <w:tcPr>
            <w:tcW w:w="623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2.1.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Выполнение мероприятий по противопожарной безопасности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«ШРДК»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43.5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43.5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2.2.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«ШРДК»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40661.2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9330.3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31330.9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13283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121.6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13161.4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13002.3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13002.3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14177.9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9208.7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4969.2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2.3.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Укрепление материально- технической базы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Директор МБУК «ШРДК»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22.9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22.9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76.1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76.1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Итого по подпрограмме 2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40605.7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9330.3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31275.4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13296.5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121.6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13174.9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13043.2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13043.2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14266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9208.7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5057.3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Подпрограмма 3 «Организации культурно-массовых мероприятий в сельских учреждениях культуры»</w:t>
            </w:r>
          </w:p>
        </w:tc>
      </w:tr>
      <w:tr>
        <w:trPr>
          <w:trHeight w:val="30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3.1.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Выполнение мероприятий по противопожарной безопасности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«ШЦКС»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334.3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334.3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185.1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185.1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79.6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79.6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69.6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69.6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3.2.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«ШЦКС»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51288.7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15328.6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35960.1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15530.1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7246.8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8283.3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17212.1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17212.1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18546.5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8081.8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10464.7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3.3.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Укрепление материально-технической базы, ремонтные работы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«ШЦКС»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2067.6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504.5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212.5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1350.6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1598.5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504.5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212.5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881.5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121.5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121.5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347.6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347.6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3.4.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Регулирование отношений по муниципальной собственности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Шарангского муниципального района, отдел культуры, директор МБУК «ШЦКС»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3.5.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Бюджетные инвестиции в объекты капитального строительства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Шарангского муниципального района, отдел культуры, директор МБУК «ШЦКС»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16007.2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12541.8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3465.4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16007.2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12541.8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3465.4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Итого по подпрограмме 3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69708.4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504.5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28082.9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41121.0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33331.5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504.5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20001.1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12825.9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17413.2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17413.2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18963.7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8081.8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10881.9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Подпрограмма 4 «Развитие сферы музейной деятельности»</w:t>
            </w:r>
          </w:p>
        </w:tc>
      </w:tr>
      <w:tr>
        <w:trPr>
          <w:trHeight w:val="39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Выполнение мероприятий по противопожарной безопасности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«ШНКМ»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4.2.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МБУК «ШНКМ»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5814.6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1330.2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4484.4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1877.4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1854.4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1899.7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1307.2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592.5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2037.5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2037.5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Итого по подпрограмме 4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5832.6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1330.2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4502.4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1883.4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1860.4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1905.7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1307.2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598.5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2043.5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2043.5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Подпрограмма 5 «Повышение качества и доступности услуг в сфере дополнительного образования»</w:t>
            </w:r>
          </w:p>
        </w:tc>
      </w:tr>
      <w:tr>
        <w:trPr>
          <w:trHeight w:val="33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5.1.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Выполнение мероприятий по противопожарной безопасности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 ДО ШДШИ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105.7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105.7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32.4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32.4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31.9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31.9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41.4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41.4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5.2.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МБУ ДО ШДШИ</w:t>
            </w:r>
          </w:p>
        </w:tc>
        <w:tc>
          <w:tcPr>
            <w:tcW w:w="735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28130.9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19201.0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8929.9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8602.7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5715.4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2887.3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9442.3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6660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2782.3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10085.9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6825.6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3260.3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Итого по подпрограмме 5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28236.6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19201.0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9035.6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8635.1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5715.4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2919.7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9474.2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6660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2814.2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10127.3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6825.6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3301.7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Подпрограмма 6 «Обеспечение реализации муниципальной программы»</w:t>
            </w:r>
          </w:p>
        </w:tc>
      </w:tr>
      <w:tr>
        <w:trPr>
          <w:trHeight w:val="330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6.1.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Административно-правовое сопровождение реализации программы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культуры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3470.3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3470.3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1066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1066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1167.6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1167.6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1236.7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1236.7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6.2.</w:t>
            </w: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Бухгалтерское и хозяйственное обслуживание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2018-2020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культуры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32688.9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648.5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32040.4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10508.3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648.5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9859.8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10577.6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10577.6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11603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11603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Итого по подпрограмме 6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36159.2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648.5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35510.70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11574.3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648.5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10925.8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11745.2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11745.2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12839.7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12839.7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Итого по Программе 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224547.5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553.2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68599.0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155395.3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82979.4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553.2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26675.7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55750.5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67950.5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17807.2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50143.3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73617.6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24116.1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49501.5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1.3. Пункт 2.6 изложить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«2.6.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Ресурсное обеспечение Программы</w:t>
      </w:r>
      <w:r>
        <w:rPr>
          <w:rFonts w:cs="Times New Roman" w:ascii="Times New Roman" w:hAnsi="Times New Roman"/>
          <w:color w:val="auto"/>
          <w:sz w:val="24"/>
          <w:szCs w:val="24"/>
        </w:rPr>
        <w:t>.</w:t>
      </w:r>
    </w:p>
    <w:tbl>
      <w:tblPr>
        <w:tblW w:w="9645" w:type="dxa"/>
        <w:jc w:val="left"/>
        <w:tblInd w:w="-2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937"/>
        <w:gridCol w:w="1134"/>
        <w:gridCol w:w="1356"/>
        <w:gridCol w:w="1103"/>
        <w:gridCol w:w="1210"/>
        <w:gridCol w:w="1020"/>
      </w:tblGrid>
      <w:tr>
        <w:trPr>
          <w:trHeight w:val="315" w:hRule="atLeast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Подпрограмма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Сроки</w:t>
            </w:r>
          </w:p>
        </w:tc>
        <w:tc>
          <w:tcPr>
            <w:tcW w:w="58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Объем финансирования, тыс. руб.</w:t>
            </w:r>
          </w:p>
        </w:tc>
      </w:tr>
      <w:tr>
        <w:trPr>
          <w:trHeight w:val="480" w:hRule="atLeast"/>
        </w:trPr>
        <w:tc>
          <w:tcPr>
            <w:tcW w:w="1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</w:tc>
        <w:tc>
          <w:tcPr>
            <w:tcW w:w="1937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Федеральный</w:t>
            </w:r>
          </w:p>
        </w:tc>
        <w:tc>
          <w:tcPr>
            <w:tcW w:w="1103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Областной</w:t>
            </w:r>
          </w:p>
        </w:tc>
        <w:tc>
          <w:tcPr>
            <w:tcW w:w="121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Районный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бюджет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бюджет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бюджет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источники</w:t>
            </w:r>
          </w:p>
        </w:tc>
      </w:tr>
      <w:tr>
        <w:trPr>
          <w:trHeight w:val="315" w:hRule="atLeast"/>
        </w:trPr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Подпрограмма 1 «Развитие библиотечно-информационного обслуживания населения»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44005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48.7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10006.1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33950.2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14258.6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48.7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166.1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14043.8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14369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9840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4529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15377.4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15377.4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Подпрограмма 2 «Организация культурно-массовых мероприятий»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40605.7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9330.3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31275.4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13296.5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121.6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13174.9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13043.2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13043.2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14266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9208.7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5057.3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Подпрограмма 3 «Организация культурно-массовых мероприятий в сельских учреждениях культуры»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69708.4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504.5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28082.9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41121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33331.5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504.5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20001.1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12825.9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17413.2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17413.2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18963.7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8081.8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10881.9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Подпрограмма 4 «Развитие сферы музейной деятельности»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5832.6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1330.2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4502.4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1883.4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23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1860.4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1905.7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1307.2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598.5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2043.5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2043.5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Подпрограмма 5 «Повышение качества и доступности услуг в сфере дополнительного образования»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28236.6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19201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9035.6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8635.1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5715.4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2919.7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9474.2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6660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2814.2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10127.3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6825.6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3301.7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36159.2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648.5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35510.7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11574.3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648.5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10925.8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11745.2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11745.2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12839.7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12839.7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 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 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 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 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Всего по программе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224547.5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553.2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68599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155395.3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82979.4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553.2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26675.7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55750.5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67950.5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17807.2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50143.3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73617.6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24116.1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49501.5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0</w:t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1.4. В пункте 3.1.1 позицию «Объёмы бюджетных ассигнований подпрограммы 1 за счет средств районного, областного и федерального бюджетов» изложить в следующей редакции: </w:t>
      </w:r>
    </w:p>
    <w:p>
      <w:pPr>
        <w:pStyle w:val="ConsPlusNormal"/>
        <w:ind w:firstLine="540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585" w:type="dxa"/>
        <w:jc w:val="left"/>
        <w:tblInd w:w="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7380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Объемы бюджетных ассигнований подпрограммы 1 за счет средств районного, областного, федерального бюджетов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Подпрограмма 1 предполагает финансирование за счет средств районного, областного и федерального бюджетов в сумме 44005,0 тыс.руб., в том числе по годам</w:t>
            </w:r>
            <w:r>
              <w:rPr>
                <w:color w:val="auto"/>
              </w:rPr>
              <w:t xml:space="preserve">: </w:t>
            </w:r>
          </w:p>
          <w:tbl>
            <w:tblPr>
              <w:tblW w:w="72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14258.6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48.7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166.1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14043.8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14369.1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9840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4529.1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15377.4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15377.4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1.5. В пункте 3.2.1 позицию «Объёмы бюджетных ассигнований подпрограммы 2 за счет средств районного, областного бюджета» изложить в следующей редакции: </w:t>
      </w:r>
    </w:p>
    <w:p>
      <w:pPr>
        <w:pStyle w:val="ConsPlusNormal"/>
        <w:ind w:firstLine="540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585" w:type="dxa"/>
        <w:jc w:val="left"/>
        <w:tblInd w:w="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7395"/>
      </w:tblGrid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Объемы бюджетных ассигнований подпрограммы 2 за счет средств районного, областного, федерального бюджетов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Подпрограмма 2 предполагает финансирование за счет средств районного, областного и федерального бюджетов в сумме 40605,7</w:t>
            </w:r>
            <w:r>
              <w:rPr>
                <w:color w:val="auto"/>
              </w:rPr>
              <w:t xml:space="preserve"> тыс.руб., в том числе по годам: </w:t>
            </w:r>
          </w:p>
          <w:tbl>
            <w:tblPr>
              <w:tblW w:w="72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13296.5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121.6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13174.9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13043.2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13043.2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14266.0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9208.7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5057.3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1.6. В пункте 3.3.1 позицию «Объёмы бюджетных ассигнований подпрограммы 3 за счет средств районного, областного и федерального бюджетов»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9615" w:type="dxa"/>
        <w:jc w:val="left"/>
        <w:tblInd w:w="-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7350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Объемы бюджетных ассигнований подпрограммы 3 за счет средств районного, областного, федерального бюджетов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Подпрограмма 3 предполагает финансирование за счет средств районного, областного и федерального бюджетов в сумме 69708,4</w:t>
            </w:r>
            <w:r>
              <w:rPr>
                <w:color w:val="auto"/>
              </w:rPr>
              <w:t xml:space="preserve"> тыс.руб., в том числе по годам: </w:t>
            </w:r>
          </w:p>
          <w:tbl>
            <w:tblPr>
              <w:tblW w:w="72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33331.5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504.5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20001.1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12825.9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17413.2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17413.2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18963.7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8081.8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10881.9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ConsPlusNormal"/>
        <w:ind w:hang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1.7. В пункте 3.4.1 позицию «Объёмы бюджетных ассигнований подпрограммы 4 за счет средств районного, областного бюджетов» изложить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9645" w:type="dxa"/>
        <w:jc w:val="left"/>
        <w:tblInd w:w="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7425"/>
      </w:tblGrid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Объемы бюджетных ассигнований подпрограммы 4 за счет средств районного, областного и федерального бюджетов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Подпрограмма 4 предполагает финансирование за счет средств районного, областного и федерального бюджетов в сумме 5832,6</w:t>
            </w:r>
            <w:r>
              <w:rPr>
                <w:color w:val="auto"/>
              </w:rPr>
              <w:t xml:space="preserve"> тыс.руб., в том числе по годам: </w:t>
            </w:r>
          </w:p>
          <w:tbl>
            <w:tblPr>
              <w:tblW w:w="72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1883.4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1860.4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1905.7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1307.2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598.5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2043.5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2043.5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1.8. В пункте 3.5.1 позицию «Объёмы бюджетных ассигнований подпрограммы 5 за счет средств районного и областного бюджетов»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9645" w:type="dxa"/>
        <w:jc w:val="left"/>
        <w:tblInd w:w="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7425"/>
      </w:tblGrid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Объемы бюджетных ассигнований подпрограммы 5 за счет средств районного, областного и федерального бюджетов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Подпрограмма 5 предполагает финансирование за счет средств районного, областного и федерального бюджетов в сумме 28236,6</w:t>
            </w:r>
            <w:r>
              <w:rPr>
                <w:color w:val="auto"/>
              </w:rPr>
              <w:t xml:space="preserve"> тыс.руб., в том числе по годам: </w:t>
            </w:r>
          </w:p>
          <w:tbl>
            <w:tblPr>
              <w:tblW w:w="72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8635.1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5715.4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2919.7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9474.2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6660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2814.2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10127.3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6825.6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3301.7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spacing w:lineRule="auto" w:line="360"/>
        <w:ind w:firstLine="540"/>
        <w:jc w:val="both"/>
        <w:rPr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1.9. В пункте 3.6.1. позицию «Объёмы бюджетных ассигнований подпрограммы 6 за счет средств районного и областного бюджетов»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9645" w:type="dxa"/>
        <w:jc w:val="left"/>
        <w:tblInd w:w="-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410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Объемы бюджетных ассигнований подпрограммы 6 за счет средств районного, областного и федерального бюджетов 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Подпрограмма 6 предполагает финансирование за счет средств районного, областного и федерального бюджетов в сумме 36159,2</w:t>
            </w:r>
            <w:r>
              <w:rPr>
                <w:color w:val="auto"/>
              </w:rPr>
              <w:t xml:space="preserve"> тыс.руб., в том числе по годам: </w:t>
            </w:r>
          </w:p>
          <w:tbl>
            <w:tblPr>
              <w:tblW w:w="72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11574.3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648.5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10925.8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11745.2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11745.2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12839.7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12839.7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2. Контроль за исполнением настоящего постановления возложить на заместителя главы администрации Шарангского муниципального района Ожиганова Д.О.</w:t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3. Настоящее постановление вступает в силу со дня подписания.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color w:val="auto"/>
        </w:rPr>
      </w:pPr>
      <w:r>
        <w:rPr>
          <w:color w:val="auto"/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LibreOffice/6.3.4.2$Windows_X86_64 LibreOffice_project/60da17e045e08f1793c57c00ba83cdfce946d0aa</Application>
  <Pages>8</Pages>
  <Words>1903</Words>
  <Characters>10063</Characters>
  <CharactersWithSpaces>10936</CharactersWithSpaces>
  <Paragraphs>1147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2020-02-25T11:27:41Z</cp:lastPrinted>
  <dcterms:modified xsi:type="dcterms:W3CDTF">2020-02-25T11:35:08Z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