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.12.2020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4535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 выделении денежных средств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 xml:space="preserve">В соответствии с Положением о порядке и нормах расходования денежных средств на представительские расходы и расходы на мероприятия органов местного самоуправления Шарангского муниципального района, утвержденным решением Земского собрания Шарангского муниципального района от 19.11.2013г. №40, выделить за счет сметы расходов администрации района КОСГУ 349 денежные средства в сумме 10 780 рублей на награждение участников муниципального этапа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ru-RU"/>
        </w:rPr>
        <w:t>Всероссийского конкурса социальной рекламы антинаркотической направленности и пропаганды здорового образа жизни «Спасем жизнь вместе».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suppressAutoHyphens w:val="true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LibreOffice/7.0.3.1$Windows_X86_64 LibreOffice_project/d7547858d014d4cf69878db179d326fc3483e082</Application>
  <Pages>1</Pages>
  <Words>89</Words>
  <Characters>665</Characters>
  <CharactersWithSpaces>749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2020-12-23T15:40:25Z</cp:lastPrinted>
  <dcterms:modified xsi:type="dcterms:W3CDTF">2020-12-23T15:41:08Z</dcterms:modified>
  <cp:revision>84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