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>
        <w:rPr>
          <w:sz w:val="28"/>
          <w:szCs w:val="28"/>
        </w:rPr>
        <w:t>.02.20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21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106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организации безаварийного пропуска паводковых вод в 2021 году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7"/>
        <w:spacing w:lineRule="auto" w:line="360" w:before="0" w:after="0"/>
        <w:ind w:left="0" w:right="0" w:firstLine="709"/>
        <w:rPr/>
      </w:pPr>
      <w:r>
        <w:rPr>
          <w:rFonts w:ascii="Times New Roman" w:hAnsi="Times New Roman"/>
          <w:sz w:val="28"/>
          <w:szCs w:val="28"/>
        </w:rPr>
        <w:t xml:space="preserve">В целях организации безаварийного пропуска весеннего половодья на территории Шарангского муниципального района, своевременного проведения противопадковых мероприятий по защите населения, жилых и хозяйственных объектов, искусственных водопропускных сооружений на автодорогах общего пользования от воздействия паводковых вод и сохранения экологической обстановки на территории района администрация Шарангского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>
      <w:pPr>
        <w:pStyle w:val="Style17"/>
        <w:spacing w:lineRule="auto" w:line="360" w:before="0" w:after="0"/>
        <w:ind w:left="0" w:right="0" w:firstLine="709"/>
        <w:rPr/>
      </w:pPr>
      <w:r>
        <w:rPr>
          <w:rFonts w:ascii="Times New Roman" w:hAnsi="Times New Roman"/>
          <w:sz w:val="28"/>
          <w:szCs w:val="28"/>
        </w:rPr>
        <w:t>1. Комиссии по предупреждению и ликвидации чрезвычайных ситуаций и обеспечению пожарной безопасности Шарангского муниципального района в марте 2021 года рассмотреть вопрос готовности к весеннему половодью 2021 года сил и средств муниципального звена территориальной подсистемы единой государственной системы предупреждения и ликвидации чрезвычайных ситуаций, привлекаемых к выполнению противопаводковых мероприятий, проведению аварийно-восстановительных работ, вызванных паводковыми явлениями.</w:t>
      </w:r>
    </w:p>
    <w:p>
      <w:pPr>
        <w:sectPr>
          <w:headerReference w:type="default" r:id="rId3"/>
          <w:type w:val="nextPage"/>
          <w:pgSz w:w="11906" w:h="16838"/>
          <w:pgMar w:left="1418" w:right="850" w:header="930" w:top="987" w:footer="0" w:bottom="1118" w:gutter="0"/>
          <w:pgNumType w:fmt="decimal"/>
          <w:formProt w:val="false"/>
          <w:textDirection w:val="lrTb"/>
          <w:docGrid w:type="default" w:linePitch="360" w:charSpace="24576"/>
        </w:sect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2. Утвердить состав противопаводковой комиссии Шарангского муниципального района (далее-противопаводковая комиссия) (Приложение 1).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3. Утвердить мероприятия по предупреждению и ликвидации чрезвычайных ситуаций на территории Шарангского муниципального района, связанные с прохождением весеннего паводка 2021 года (Приложение 2).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4. Утвердить перечень опасных гидротехнических сооружений в период паводка (Приложение 3).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5. Рекомендовать главам администраций поселений, руководителям организаций имеющих на балансе водопропускные сооружения: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5.1.издать внутренние распоряжения (приказы) об организации безаварийного пропуска паводковых вод;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5.2. разработать детальные мероприятия по безаварийному пропуску паводковых вод;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5.3.проверить состояние гидротехнических сооружений, их готовность к пропуску половодья; 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5.4. информировать единую дежурно-диспетчерскую службу Шарангского муниципального района (далее –ЕДДС) о складывающейся паводковой обстановке.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6. ЕДДС: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6.1 организовать постоянный контроль (мониторинг) за развитием паводковой обстановки на территории района;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6.2. обеспечить сбор, обобщение информации о складывающейся паводковой обстановке на территории района и передачу вышеуказанной информации в Центр управления в кризисных ситуациях Главного управления МЧС России по Нижегородской области.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7. Противопаводковой комиссии: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- руководствоваться в своей работе утвержденными мероприятиями по прохождению паводка;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- принять все необходимые меры по обеспечению устойчивого функционирования объектов и инфраструктуры Шарангского муниципального района в период паводка.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8. Средствам массовой информации Шарангского района обеспечить освещение информации о мерах безопасности и правилах поведения в период паводка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cs="Times New Roman"/>
          <w:b w:val="false"/>
          <w:sz w:val="28"/>
          <w:szCs w:val="28"/>
        </w:rPr>
        <w:t>9. Контроль за исполнением настоящего постановления оставляю за собой.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Г</w:t>
      </w:r>
      <w:r>
        <w:rPr>
          <w:sz w:val="28"/>
          <w:szCs w:val="28"/>
        </w:rPr>
        <w:t>лава местного самоуправления</w:t>
        <w:tab/>
        <w:t>Д.О. Ожиганов</w:t>
      </w:r>
      <w:r>
        <w:br w:type="page"/>
      </w:r>
    </w:p>
    <w:p>
      <w:pPr>
        <w:pStyle w:val="Normal"/>
        <w:widowControl/>
        <w:tabs>
          <w:tab w:val="clear" w:pos="709"/>
          <w:tab w:val="left" w:pos="7185" w:leader="none"/>
        </w:tabs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24.02.2021 года №106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противопаводковой комиссии Шарангского муниципального района</w:t>
      </w:r>
    </w:p>
    <w:p>
      <w:pPr>
        <w:pStyle w:val="Normal"/>
        <w:tabs>
          <w:tab w:val="clear" w:pos="709"/>
          <w:tab w:val="left" w:pos="2445" w:leader="none"/>
        </w:tabs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Ож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ганов Д.О. </w:t>
        <w:tab/>
        <w:t xml:space="preserve">– глава местного самоуправления Шарангского муниципального </w:t>
        <w:tab/>
        <w:t>района - председатель комиссии;</w:t>
      </w:r>
    </w:p>
    <w:p>
      <w:pPr>
        <w:pStyle w:val="Normal"/>
        <w:tabs>
          <w:tab w:val="clear" w:pos="709"/>
          <w:tab w:val="left" w:pos="2445" w:leader="none"/>
        </w:tabs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>
      <w:pPr>
        <w:pStyle w:val="Normal"/>
        <w:tabs>
          <w:tab w:val="clear" w:pos="709"/>
          <w:tab w:val="left" w:pos="2445" w:leader="none"/>
        </w:tabs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Медведева А.В. </w:t>
        <w:tab/>
        <w:t xml:space="preserve">– заместитель главы администрации Шарангского муниципального </w:t>
        <w:tab/>
        <w:t>района – заместитель председателя комиссии;</w:t>
      </w:r>
    </w:p>
    <w:p>
      <w:pPr>
        <w:pStyle w:val="Normal"/>
        <w:tabs>
          <w:tab w:val="clear" w:pos="709"/>
          <w:tab w:val="left" w:pos="2445" w:leader="none"/>
        </w:tabs>
        <w:spacing w:lineRule="auto" w:line="2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Тараканов О.М. </w:t>
        <w:tab/>
        <w:t>- директор МУП «ЖКХ»;</w:t>
      </w:r>
    </w:p>
    <w:p>
      <w:pPr>
        <w:pStyle w:val="Normal"/>
        <w:tabs>
          <w:tab w:val="clear" w:pos="709"/>
          <w:tab w:val="left" w:pos="2445" w:leader="none"/>
        </w:tabs>
        <w:spacing w:lineRule="auto" w:line="2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Мосунов Ю.Ю. </w:t>
        <w:tab/>
        <w:t xml:space="preserve">– </w:t>
      </w:r>
      <w:r>
        <w:rPr>
          <w:bCs/>
          <w:kern w:val="2"/>
          <w:sz w:val="24"/>
          <w:szCs w:val="24"/>
        </w:rPr>
        <w:t xml:space="preserve">начальник отделения полиции (дислокация п.г.т. Шаранга) МО </w:t>
        <w:tab/>
        <w:t>МВД России «Уренский» (по согласованию);</w:t>
      </w:r>
    </w:p>
    <w:p>
      <w:pPr>
        <w:pStyle w:val="Normal"/>
        <w:tabs>
          <w:tab w:val="clear" w:pos="709"/>
          <w:tab w:val="left" w:pos="2445" w:leader="none"/>
        </w:tabs>
        <w:spacing w:lineRule="auto" w:line="240"/>
        <w:jc w:val="both"/>
        <w:rPr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Аганин А.Л. </w:t>
        <w:tab/>
        <w:t xml:space="preserve">– ведущий инженер группы учета электроэнергии </w:t>
      </w:r>
      <w:r>
        <w:rPr>
          <w:sz w:val="24"/>
          <w:szCs w:val="24"/>
        </w:rPr>
        <w:t>Шарангского РЭС</w:t>
      </w:r>
      <w:r>
        <w:rPr>
          <w:bCs/>
          <w:kern w:val="2"/>
          <w:sz w:val="24"/>
          <w:szCs w:val="24"/>
        </w:rPr>
        <w:t xml:space="preserve"> </w:t>
        <w:tab/>
        <w:t>(по согласованию);</w:t>
      </w:r>
    </w:p>
    <w:p>
      <w:pPr>
        <w:pStyle w:val="Normal"/>
        <w:tabs>
          <w:tab w:val="clear" w:pos="709"/>
          <w:tab w:val="left" w:pos="2445" w:leader="none"/>
        </w:tabs>
        <w:spacing w:lineRule="auto" w:line="240"/>
        <w:jc w:val="both"/>
        <w:rPr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Подоплелов Н.С. </w:t>
        <w:tab/>
        <w:t xml:space="preserve">- начальник 119-ПСЧ 28 ПСО ФПС ГПС ГУ МЧС России по </w:t>
        <w:tab/>
        <w:t>Нижегородской области (по согласованию);</w:t>
      </w:r>
    </w:p>
    <w:p>
      <w:pPr>
        <w:pStyle w:val="Normal"/>
        <w:tabs>
          <w:tab w:val="clear" w:pos="709"/>
          <w:tab w:val="left" w:pos="2445" w:leader="none"/>
        </w:tabs>
        <w:spacing w:lineRule="auto" w:line="240"/>
        <w:jc w:val="both"/>
        <w:rPr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Пестов А.Н. </w:t>
        <w:tab/>
        <w:t>- главный инженер ООО «Магистраль» (по согласованию);</w:t>
      </w:r>
    </w:p>
    <w:p>
      <w:pPr>
        <w:pStyle w:val="Normal"/>
        <w:tabs>
          <w:tab w:val="clear" w:pos="709"/>
          <w:tab w:val="left" w:pos="2445" w:leader="none"/>
        </w:tabs>
        <w:spacing w:lineRule="auto" w:line="240"/>
        <w:jc w:val="both"/>
        <w:rPr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Лежнина О.А. </w:t>
        <w:tab/>
        <w:t xml:space="preserve">- </w:t>
      </w:r>
      <w:r>
        <w:rPr>
          <w:sz w:val="24"/>
          <w:szCs w:val="24"/>
        </w:rPr>
        <w:t xml:space="preserve">начальник управления сельского хозяйства администрации </w:t>
        <w:tab/>
        <w:t>Шарангского муниципального района;</w:t>
      </w:r>
    </w:p>
    <w:p>
      <w:pPr>
        <w:pStyle w:val="Normal"/>
        <w:tabs>
          <w:tab w:val="clear" w:pos="709"/>
          <w:tab w:val="left" w:pos="2445" w:leader="none"/>
        </w:tabs>
        <w:spacing w:lineRule="auto" w:line="240"/>
        <w:jc w:val="both"/>
        <w:rPr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Самоделкина Е.А. </w:t>
        <w:tab/>
        <w:t xml:space="preserve">- </w:t>
      </w:r>
      <w:r>
        <w:rPr>
          <w:sz w:val="24"/>
          <w:szCs w:val="24"/>
        </w:rPr>
        <w:t xml:space="preserve">заведующая управления образования и молодежной политики </w:t>
        <w:tab/>
        <w:t>администрации Шарангского муниципального района.</w:t>
      </w:r>
    </w:p>
    <w:p>
      <w:pPr>
        <w:pStyle w:val="Normal"/>
        <w:tabs>
          <w:tab w:val="clear" w:pos="709"/>
          <w:tab w:val="left" w:pos="7185" w:leader="none"/>
        </w:tabs>
        <w:spacing w:lineRule="auto" w:line="240"/>
        <w:jc w:val="right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widowControl/>
        <w:tabs>
          <w:tab w:val="clear" w:pos="709"/>
          <w:tab w:val="left" w:pos="7185" w:leader="none"/>
        </w:tabs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24.02.2021 года №106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1134" w:right="1134" w:hanging="0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>МЕРОПРИЯТИЯ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1134" w:right="1134" w:hanging="0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>по предупреждению и ликвидации чрезвычайных ситуаций на территории Шарангского муниципального района, связанные с прохождением весеннего паводка 2021 года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1134" w:right="1134" w:hanging="0"/>
        <w:jc w:val="center"/>
        <w:rPr>
          <w:rFonts w:cs="Arial"/>
        </w:rPr>
      </w:pPr>
      <w:r>
        <w:rPr>
          <w:sz w:val="24"/>
          <w:szCs w:val="24"/>
        </w:rPr>
      </w:r>
    </w:p>
    <w:tbl>
      <w:tblPr>
        <w:tblW w:w="9645" w:type="dxa"/>
        <w:jc w:val="left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20"/>
        <w:gridCol w:w="3675"/>
        <w:gridCol w:w="1710"/>
        <w:gridCol w:w="3540"/>
      </w:tblGrid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№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Срок исполнения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Ответственные</w:t>
            </w:r>
          </w:p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Дежурство аварийных бригад</w:t>
            </w:r>
          </w:p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на опасных гидротехнических сооружениях</w:t>
            </w:r>
          </w:p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(Приложение 3 к постановлению)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Весь период паводка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Владельцы искусственных водопропускных сооружений (ответственные за сооружение)</w:t>
            </w:r>
          </w:p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(по согласованию) 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Очистка всех водопропускных сооружений на автодорогах общего пользования (открытие труб), водопропускных труб и искусственных сооружений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До наступления паводка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ООО «Магистраль»</w:t>
            </w:r>
          </w:p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(по согласованию)</w:t>
            </w:r>
          </w:p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МУП «ЖКХ»,</w:t>
            </w:r>
          </w:p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главы администраций поселений (по согласованию)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Патрулирование а/дорог и искусственных сооружений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Весь период паводка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ООО «Магистраль» (по согласованию),</w:t>
            </w:r>
          </w:p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главы администраций поселений(по согласованию)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Проверка готовности объектов с/х назначения к прохождению паводковых вод, предупреждению смыва загрязняющих веществ, запасов кормов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До 15.03.2021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Управление сельского хозяйства администрации Шарангского муниципального района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Обследование действующих сооружений, принятие мер по укреплению заградительных дамб и сливных сооружений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До 15.03.2021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Владельцы искусственных водопропускных сооружений (ответственные за сооружение)</w:t>
            </w:r>
          </w:p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(по согласованию)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Своевременное выполнение работы по устранению заторов, освобождение ото льда свай, мостовых опор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До наступления паводка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ООО «Магистраль» (по согласованию), владельцы (по согласованию), главы администраций поселений(по согласованию)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Создание запаса строительных материалов (песок, щебень, цемент, мешкотара) для ликвидации возможных аварийных ситуаций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До наступления паводка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ООО «Магистраль»</w:t>
            </w:r>
          </w:p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(по согласованию), </w:t>
            </w:r>
          </w:p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МУП «ЖКХ»</w:t>
            </w:r>
          </w:p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Привлечение необходимого количества сотрудников полиции для дежурства в чрезвычайной ситуации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По решению противопаводковой комиссии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Отделение полиции (дислокация п.г.т. Шаранга) МО МВД России «Уренский» (по согласованию)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Поддержание постоянной связи с районной противопаводковой комиссией и единой дежурно-диспетчерской службы Шарангского района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постоянно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Главы администраций поселений (по согласованию), владельцы или руководители эксплуатирующие гидротехнические сооружения (далее-ГТС) (по согласованию), </w:t>
            </w:r>
          </w:p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ООО «Магистраль» (по согласованию), МУП «ЖКХ»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Обеспечение памятками собственников ГТС по подготовке к пропуску весеннего паводка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До 10.03.2021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Главный специалист администрации Шарангского муниципального района по вопросам ГОЧС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Организация информирования населения через средства массовой информации о прохождении половодья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Период паводка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Главный специалист администрации Шарангского муниципального района по вопросам ГОЧС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Организация дежурства должностных лиц муниципального звена территориальной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 момента начала паводка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Главный специалист администрации Шарангского муниципального района по вопросам ГОЧС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Организация работы противопаводковой комиссии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Период паводка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Глава местного самоуправления Шарангского муниципального района – Председатель комиссии по предупреждению и ликвидации чрезвычайных ситуаций и обеспечению пожарной безопасности Шарангского муниципального района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Обеспечение участия пожарно-спасательной службы в проведении аварийно-спасательных работ при возникновении чрезвычайных ситуаций, связанных с прохождением весеннего паводка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Период паводка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Начальник </w:t>
            </w:r>
            <w:r>
              <w:rPr>
                <w:bCs/>
                <w:kern w:val="2"/>
                <w:sz w:val="24"/>
                <w:szCs w:val="24"/>
              </w:rPr>
              <w:t xml:space="preserve">119-ПСЧ 28 ПСО ФПС ГПС ГУ МЧС России по Нижегородской области </w:t>
            </w:r>
            <w:r>
              <w:rPr>
                <w:rFonts w:cs="Arial"/>
                <w:sz w:val="24"/>
                <w:szCs w:val="24"/>
              </w:rPr>
              <w:t>(по согласованию)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Обеспечение перевоза школьников в случае разрушения дорог либо искусственных сооружений на них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Период паводка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ООО Магистраль (по согласованию),</w:t>
            </w:r>
          </w:p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МУП «Шарангское ПАП»,</w:t>
            </w:r>
          </w:p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управление образования и молодежной политики администрации Шарангского муниципального района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Организация круглосуточного дежурства на ГТС, с целью наблюдения за уровнем воды, состоянием водопропускных сооружений, воздействием льда на сооружения и для оперативного реагирования на аварийные ситуации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Период паводка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Главы администраций поселений (по согласованию),</w:t>
            </w:r>
          </w:p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ООО «Магистраль»</w:t>
            </w:r>
          </w:p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(по согласованию),</w:t>
            </w:r>
          </w:p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МУП «ЖКХ»</w:t>
            </w:r>
          </w:p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100" w:leader="none"/>
              </w:tabs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Обустройство ГТС шкалой для определения уровня паводковых вод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До начала паводка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Главы администраций поселений (по согласованию),</w:t>
            </w:r>
          </w:p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ООО «Магистраль»</w:t>
            </w:r>
          </w:p>
          <w:p>
            <w:pPr>
              <w:pStyle w:val="Normal"/>
              <w:widowControl w:val="false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(по согласованию)</w:t>
            </w:r>
          </w:p>
        </w:tc>
      </w:tr>
    </w:tbl>
    <w:p>
      <w:pPr>
        <w:pStyle w:val="Normal"/>
        <w:widowControl/>
        <w:tabs>
          <w:tab w:val="clear" w:pos="709"/>
          <w:tab w:val="left" w:pos="7185" w:leader="none"/>
        </w:tabs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widowControl/>
        <w:tabs>
          <w:tab w:val="clear" w:pos="709"/>
          <w:tab w:val="left" w:pos="7185" w:leader="none"/>
        </w:tabs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Шарангского муниципального района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24.02.2021 года №106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ПЕРЕЧЕНЬ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опасных гидротехнических сооружений в период паводка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pPr w:bottomFromText="0" w:horzAnchor="text" w:leftFromText="180" w:rightFromText="180" w:tblpX="0" w:tblpY="1" w:topFromText="0" w:vertAnchor="text"/>
        <w:tblW w:w="932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74"/>
        <w:gridCol w:w="5246"/>
        <w:gridCol w:w="3402"/>
      </w:tblGrid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сооружения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Плотина пруда ул. Советская в р.п. Шаранга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р.п. Шаранга (по согласованию)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Плотина с. Кугланур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Большерудкинского сельсовета </w:t>
            </w:r>
          </w:p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Плотина пруда п. Красная Горка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Роженцовского сельсовета </w:t>
            </w:r>
          </w:p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</w:tbl>
    <w:p>
      <w:pPr>
        <w:pStyle w:val="Normal"/>
        <w:tabs>
          <w:tab w:val="clear" w:pos="709"/>
          <w:tab w:val="left" w:pos="7513" w:leader="none"/>
        </w:tabs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4"/>
      <w:type w:val="nextPage"/>
      <w:pgSz w:w="11906" w:h="16838"/>
      <w:pgMar w:left="1418" w:right="843" w:header="930" w:top="987" w:footer="0" w:bottom="1118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LibreOffice/7.0.4.2$Windows_X86_64 LibreOffice_project/dcf040e67528d9187c66b2379df5ea4407429775</Application>
  <AppVersion>15.0000</AppVersion>
  <Pages>8</Pages>
  <Words>1012</Words>
  <Characters>7831</Characters>
  <CharactersWithSpaces>8734</CharactersWithSpaces>
  <Paragraphs>163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2021-03-03T09:12:08Z</cp:lastPrinted>
  <dcterms:modified xsi:type="dcterms:W3CDTF">2021-03-03T09:12:34Z</dcterms:modified>
  <cp:revision>88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