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262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850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 механизаторов-пахарей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3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активизации подготовки кадров механизаторов для села и повышения престижа профессии механизатора администрация Шарангского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3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Провести районный конкурс механизаторов-пахарей 17.06. 2021 года на базе ООО «АПК «Поздеево» по трем группам тракторов:</w:t>
      </w:r>
    </w:p>
    <w:p>
      <w:pPr>
        <w:pStyle w:val="Style23"/>
        <w:tabs>
          <w:tab w:val="clear" w:pos="709"/>
          <w:tab w:val="left" w:pos="2310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1.1.на колесных тракторах класса 1,4;</w:t>
      </w:r>
    </w:p>
    <w:p>
      <w:pPr>
        <w:pStyle w:val="Style23"/>
        <w:tabs>
          <w:tab w:val="clear" w:pos="709"/>
          <w:tab w:val="left" w:pos="2310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1.2.на колесных тракторах класса 2;</w:t>
        <w:tab/>
      </w:r>
    </w:p>
    <w:p>
      <w:pPr>
        <w:pStyle w:val="Style23"/>
        <w:tabs>
          <w:tab w:val="clear" w:pos="709"/>
          <w:tab w:val="left" w:pos="2310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1.3.на колесных тракторах с 3 по 5 класс,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 навесными и полунавесными плугами.</w:t>
      </w:r>
    </w:p>
    <w:p>
      <w:pPr>
        <w:pStyle w:val="Style23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Организацию и проведение районного конкурса механизаторов – пахарей возложить на Управление сельского хозяйства (Лежнина О.А.).</w:t>
      </w:r>
    </w:p>
    <w:p>
      <w:pPr>
        <w:pStyle w:val="Style23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Утвердить состав районной комиссии для определения победителей конкурса механизаторов-пахарей (Приложение № 1).</w:t>
      </w:r>
    </w:p>
    <w:p>
      <w:pPr>
        <w:pStyle w:val="Style23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Утвердить прилагаемое положение о конкурсе механизаторов – пахарей.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5. Контроль за исполнением настоящего постановления возложить на начальника Управления сельского хозяйства Лежнину О.А.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450" w:top="507" w:footer="0" w:bottom="608" w:gutter="0"/>
          <w:pgNumType w:fmt="decimal"/>
          <w:formProt w:val="false"/>
          <w:textDirection w:val="lrTb"/>
          <w:docGrid w:type="default" w:linePitch="360" w:charSpace="32768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09"/>
          <w:tab w:val="left" w:pos="6240" w:leader="none"/>
          <w:tab w:val="left" w:pos="8265" w:leader="none"/>
          <w:tab w:val="right" w:pos="9639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03.06.2021 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262</w:t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районной комиссии для определения </w:t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конкурса механизаторов-пахарей</w:t>
      </w:r>
    </w:p>
    <w:p>
      <w:pPr>
        <w:pStyle w:val="Normal"/>
        <w:spacing w:lineRule="auto" w:line="240"/>
        <w:ind w:left="0" w:right="0"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226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Лежнина О.А.</w:t>
        <w:tab/>
        <w:t>- председатель комиссии, начальник УСХ;</w:t>
      </w:r>
    </w:p>
    <w:p>
      <w:pPr>
        <w:pStyle w:val="Normal"/>
        <w:widowControl/>
        <w:tabs>
          <w:tab w:val="clear" w:pos="709"/>
          <w:tab w:val="left" w:pos="226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Домрачева Т.М.</w:t>
        <w:tab/>
        <w:t>- секретарь комиссии, консультант по экономике и маркетингу УСХ.</w:t>
      </w:r>
    </w:p>
    <w:p>
      <w:pPr>
        <w:pStyle w:val="Normal"/>
        <w:widowControl/>
        <w:tabs>
          <w:tab w:val="clear" w:pos="709"/>
          <w:tab w:val="left" w:pos="226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Члены:</w:t>
      </w:r>
    </w:p>
    <w:p>
      <w:pPr>
        <w:pStyle w:val="Normal"/>
        <w:widowControl/>
        <w:tabs>
          <w:tab w:val="clear" w:pos="709"/>
          <w:tab w:val="left" w:pos="226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Шипулин В.В.</w:t>
        <w:tab/>
        <w:t>- исполнительный директор ООО «Новый век» (по согласованию);</w:t>
      </w:r>
    </w:p>
    <w:p>
      <w:pPr>
        <w:pStyle w:val="Normal"/>
        <w:widowControl/>
        <w:tabs>
          <w:tab w:val="clear" w:pos="709"/>
          <w:tab w:val="left" w:pos="226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Ожиганов С.И.</w:t>
        <w:tab/>
        <w:t xml:space="preserve">- консультант по агрономии УСХ; </w:t>
      </w:r>
    </w:p>
    <w:p>
      <w:pPr>
        <w:pStyle w:val="Normal"/>
        <w:widowControl/>
        <w:tabs>
          <w:tab w:val="clear" w:pos="709"/>
          <w:tab w:val="left" w:pos="226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Созинов С. Ю. </w:t>
        <w:tab/>
        <w:t xml:space="preserve">– заведующий сельскохозяйственным производством ИП ГКФХ </w:t>
        <w:tab/>
        <w:t>Бахтина А.М. (по согласованию);</w:t>
      </w:r>
    </w:p>
    <w:p>
      <w:pPr>
        <w:pStyle w:val="Normal"/>
        <w:widowControl/>
        <w:tabs>
          <w:tab w:val="clear" w:pos="709"/>
          <w:tab w:val="left" w:pos="226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Коробейников В.А. </w:t>
        <w:tab/>
        <w:t>– агроном ООО «АПК «Поздеево» (по согласованию);</w:t>
      </w:r>
    </w:p>
    <w:p>
      <w:pPr>
        <w:pStyle w:val="Normal"/>
        <w:widowControl/>
        <w:tabs>
          <w:tab w:val="clear" w:pos="709"/>
          <w:tab w:val="left" w:pos="226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Потеряхин А.Н.</w:t>
        <w:tab/>
        <w:t>- главный агроном ООО «Новый век» (по согласованию).</w:t>
      </w:r>
      <w:r>
        <w:br w:type="page"/>
      </w:r>
    </w:p>
    <w:p>
      <w:pPr>
        <w:pStyle w:val="Style31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Style31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Style31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Шарангского муниципального района </w:t>
      </w:r>
    </w:p>
    <w:p>
      <w:pPr>
        <w:pStyle w:val="Style31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zh-CN" w:bidi="ar-SA"/>
        </w:rPr>
        <w:t>от 03.06.2021 г. № 262</w:t>
      </w:r>
    </w:p>
    <w:p>
      <w:pPr>
        <w:pStyle w:val="Style31"/>
        <w:widowControl/>
        <w:spacing w:lineRule="auto" w:line="240"/>
        <w:ind w:left="0" w:right="0" w:firstLine="567"/>
        <w:rPr>
          <w:rStyle w:val="FontStyle17"/>
          <w:rFonts w:ascii="Times New Roman" w:hAnsi="Times New Roman" w:cs="Times New Roman"/>
          <w:spacing w:val="140"/>
          <w:sz w:val="24"/>
          <w:szCs w:val="24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widowControl/>
        <w:spacing w:lineRule="auto" w:line="240"/>
        <w:ind w:left="0" w:right="0" w:firstLine="567"/>
        <w:jc w:val="center"/>
        <w:rPr>
          <w:rStyle w:val="FontStyle17"/>
          <w:rFonts w:ascii="Times New Roman" w:hAnsi="Times New Roman" w:cs="Times New Roman"/>
          <w:spacing w:val="140"/>
          <w:sz w:val="24"/>
          <w:szCs w:val="24"/>
        </w:rPr>
      </w:pPr>
      <w:r>
        <w:rPr/>
      </w:r>
    </w:p>
    <w:p>
      <w:pPr>
        <w:pStyle w:val="Style31"/>
        <w:widowControl/>
        <w:spacing w:lineRule="auto" w:line="240"/>
        <w:ind w:left="0" w:right="0" w:firstLine="567"/>
        <w:jc w:val="center"/>
        <w:rPr/>
      </w:pPr>
      <w:r>
        <w:rPr>
          <w:rStyle w:val="FontStyle17"/>
          <w:rFonts w:cs="Times New Roman" w:ascii="Times New Roman" w:hAnsi="Times New Roman"/>
          <w:b/>
          <w:spacing w:val="140"/>
          <w:sz w:val="24"/>
          <w:szCs w:val="24"/>
        </w:rPr>
        <w:t>ПОЛОЖЕНИЕ</w:t>
      </w:r>
    </w:p>
    <w:p>
      <w:pPr>
        <w:pStyle w:val="Style31"/>
        <w:widowControl/>
        <w:spacing w:lineRule="auto" w:line="240"/>
        <w:ind w:left="0" w:right="0" w:firstLine="567"/>
        <w:jc w:val="center"/>
        <w:rPr/>
      </w:pPr>
      <w:r>
        <w:rPr>
          <w:rStyle w:val="FontStyle17"/>
          <w:rFonts w:cs="Times New Roman" w:ascii="Times New Roman" w:hAnsi="Times New Roman"/>
          <w:b/>
          <w:sz w:val="24"/>
          <w:szCs w:val="24"/>
        </w:rPr>
        <w:t>о конкурсе механизаторов-пахарей</w:t>
      </w:r>
    </w:p>
    <w:p>
      <w:pPr>
        <w:pStyle w:val="Style31"/>
        <w:widowControl/>
        <w:spacing w:lineRule="auto" w:line="240"/>
        <w:ind w:left="0" w:right="0" w:firstLine="567"/>
        <w:jc w:val="center"/>
        <w:rPr/>
      </w:pPr>
      <w:r>
        <w:rPr>
          <w:rStyle w:val="FontStyle17"/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В земледелии пахота является основным приемом подготовки почвы к производственному использованию. Своевременное и качественное проведение пахоты закономерно ведет к улучшению почвенного плодородия, существенно влияет на получение высоких урожаев сельскохозяйственных культур, способствует восстановлению почвенного плодородия.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Для активизации работы по подготовке кадров массовых профессий руководством и специалистами сельского хозяйства всех уровней организуются конкурсы механизаторов-пахарей в хозяйствах, в районе.</w:t>
      </w:r>
    </w:p>
    <w:p>
      <w:pPr>
        <w:pStyle w:val="Style71"/>
        <w:widowControl/>
        <w:spacing w:lineRule="auto" w:line="240"/>
        <w:ind w:left="0" w:right="0" w:firstLine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71"/>
        <w:widowControl/>
        <w:spacing w:lineRule="auto" w:line="240"/>
        <w:ind w:left="0" w:right="0" w:firstLine="567"/>
        <w:jc w:val="center"/>
        <w:rPr/>
      </w:pPr>
      <w:r>
        <w:rPr>
          <w:rStyle w:val="FontStyle18"/>
          <w:rFonts w:cs="Times New Roman" w:ascii="Times New Roman" w:hAnsi="Times New Roman"/>
          <w:b/>
          <w:sz w:val="24"/>
          <w:szCs w:val="24"/>
        </w:rPr>
        <w:t>Цель соревнования</w:t>
      </w:r>
    </w:p>
    <w:p>
      <w:pPr>
        <w:pStyle w:val="Style71"/>
        <w:widowControl/>
        <w:spacing w:lineRule="auto" w:line="240"/>
        <w:ind w:left="0" w:right="0" w:firstLine="567"/>
        <w:jc w:val="center"/>
        <w:rPr>
          <w:rStyle w:val="FontStyle18"/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Style61"/>
        <w:widowControl/>
        <w:numPr>
          <w:ilvl w:val="0"/>
          <w:numId w:val="3"/>
        </w:numPr>
        <w:tabs>
          <w:tab w:val="clear" w:pos="709"/>
          <w:tab w:val="left" w:pos="1138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Повышение в глазах общественности престижа профессии механизатора, его личной заинтересованности в качестве проводимых </w:t>
      </w:r>
      <w:r>
        <w:rPr>
          <w:rStyle w:val="FontStyle19"/>
          <w:rFonts w:cs="Times New Roman" w:ascii="Times New Roman" w:hAnsi="Times New Roman"/>
          <w:i w:val="false"/>
          <w:sz w:val="24"/>
          <w:szCs w:val="24"/>
        </w:rPr>
        <w:t>им</w:t>
      </w:r>
      <w:r>
        <w:rPr>
          <w:rStyle w:val="FontStyle19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работ, способствующие дальнейшему совершенствованию профессиональных навыков механизаторов.</w:t>
      </w:r>
    </w:p>
    <w:p>
      <w:pPr>
        <w:pStyle w:val="Style61"/>
        <w:widowControl/>
        <w:numPr>
          <w:ilvl w:val="0"/>
          <w:numId w:val="3"/>
        </w:numPr>
        <w:tabs>
          <w:tab w:val="clear" w:pos="709"/>
          <w:tab w:val="left" w:pos="1138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Выявление лучших механизаторов сельхозпредприятия района.</w:t>
      </w:r>
    </w:p>
    <w:p>
      <w:pPr>
        <w:pStyle w:val="Style51"/>
        <w:widowControl/>
        <w:tabs>
          <w:tab w:val="clear" w:pos="709"/>
          <w:tab w:val="left" w:pos="1138" w:leader="none"/>
        </w:tabs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3.</w:t>
        <w:tab/>
        <w:t>Широкая пропаганда производственного опыта лучших механизаторов в средствах массовой информации.</w:t>
      </w:r>
    </w:p>
    <w:p>
      <w:pPr>
        <w:pStyle w:val="Style71"/>
        <w:widowControl/>
        <w:spacing w:lineRule="auto" w:line="240"/>
        <w:ind w:left="0" w:right="0" w:firstLine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71"/>
        <w:widowControl/>
        <w:spacing w:lineRule="auto" w:line="240"/>
        <w:ind w:left="0" w:right="0" w:firstLine="567"/>
        <w:jc w:val="center"/>
        <w:rPr/>
      </w:pPr>
      <w:r>
        <w:rPr>
          <w:rStyle w:val="FontStyle18"/>
          <w:rFonts w:cs="Times New Roman" w:ascii="Times New Roman" w:hAnsi="Times New Roman"/>
          <w:b/>
          <w:sz w:val="24"/>
          <w:szCs w:val="24"/>
        </w:rPr>
        <w:t>Методика организации конкурса</w:t>
      </w:r>
    </w:p>
    <w:p>
      <w:pPr>
        <w:pStyle w:val="Style41"/>
        <w:widowControl/>
        <w:spacing w:lineRule="auto" w:line="240"/>
        <w:ind w:left="0" w:right="0" w:firstLine="567"/>
        <w:rPr>
          <w:rStyle w:val="FontStyle18"/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В районном конкурсе участвуют механизаторы, занявшие первые места в соревнованиях, проведенных внутри хозяйств или по итогам пахоты.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В районном конкурсе по выявлению лучших механизаторов могут принимать участие организации не являющиеся сельскохозяйственными, но постоянно занимающиеся механизированной обработкой земли и подавшие заранее заявку на участие в конкурсе механизаторов – пахарей.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Каждый участвующий в соревнованиях механизатор должен иметь при себе удостоверение личности и удостоверение тракториста на право управления транспортным средством.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Районные соревнования проводятся по трем группам тракторов: отдельно с колесными тракторами класса МТЗ 82 , отдельно с МТЗ -1221 и отдельно </w:t>
      </w:r>
      <w:r>
        <w:rPr>
          <w:rStyle w:val="FontStyle17"/>
          <w:rFonts w:cs="Times New Roman" w:ascii="Times New Roman" w:hAnsi="Times New Roman"/>
          <w:sz w:val="24"/>
          <w:szCs w:val="24"/>
          <w:lang w:val="en-US"/>
        </w:rPr>
        <w:t>VALTRA</w:t>
      </w: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, </w:t>
      </w:r>
      <w:r>
        <w:rPr>
          <w:rStyle w:val="FontStyle17"/>
          <w:rFonts w:cs="Times New Roman" w:ascii="Times New Roman" w:hAnsi="Times New Roman"/>
          <w:sz w:val="24"/>
          <w:szCs w:val="24"/>
          <w:lang w:val="en-US"/>
        </w:rPr>
        <w:t>TERRION</w:t>
      </w: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, </w:t>
      </w:r>
      <w:r>
        <w:rPr>
          <w:rStyle w:val="FontStyle17"/>
          <w:rFonts w:cs="Times New Roman" w:ascii="Times New Roman" w:hAnsi="Times New Roman"/>
          <w:sz w:val="24"/>
          <w:szCs w:val="24"/>
          <w:lang w:val="en-US"/>
        </w:rPr>
        <w:t>AXION</w:t>
      </w:r>
      <w:r>
        <w:rPr>
          <w:rStyle w:val="FontStyle17"/>
          <w:rFonts w:cs="Times New Roman" w:ascii="Times New Roman" w:hAnsi="Times New Roman"/>
          <w:sz w:val="24"/>
          <w:szCs w:val="24"/>
        </w:rPr>
        <w:t>, К - 750 с навесными и полунавесными плугами.</w:t>
      </w:r>
    </w:p>
    <w:p>
      <w:pPr>
        <w:pStyle w:val="Style101"/>
        <w:widowControl/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Плуги должны быть с предплужниками и ножами.</w:t>
      </w:r>
    </w:p>
    <w:p>
      <w:pPr>
        <w:pStyle w:val="Style101"/>
        <w:widowControl/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Участники прибывают на место соревнований со своим трактором и плугом в день начала соревнований. Здесь они знакомятся с порядком соревнований.</w:t>
      </w:r>
    </w:p>
    <w:p>
      <w:pPr>
        <w:pStyle w:val="Style41"/>
        <w:widowControl/>
        <w:spacing w:lineRule="auto" w:line="240"/>
        <w:ind w:left="0" w:right="0" w:firstLine="567"/>
        <w:rPr>
          <w:rStyle w:val="FontStyle17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Каждый механизатор во время соревнований должен вспахать:</w:t>
      </w:r>
    </w:p>
    <w:p>
      <w:pPr>
        <w:pStyle w:val="Style121"/>
        <w:widowControl/>
        <w:tabs>
          <w:tab w:val="clear" w:pos="709"/>
          <w:tab w:val="left" w:pos="1087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- на тракторе МТЗ-82 с плугом ПН-3-35:</w:t>
      </w:r>
    </w:p>
    <w:p>
      <w:pPr>
        <w:pStyle w:val="Style121"/>
        <w:widowControl/>
        <w:tabs>
          <w:tab w:val="clear" w:pos="709"/>
          <w:tab w:val="left" w:pos="1087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участок шириной - 16,8 м.</w:t>
      </w:r>
    </w:p>
    <w:p>
      <w:pPr>
        <w:pStyle w:val="Style21"/>
        <w:widowControl/>
        <w:tabs>
          <w:tab w:val="clear" w:pos="709"/>
          <w:tab w:val="left" w:pos="3578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длиной - 100 м.</w:t>
      </w:r>
    </w:p>
    <w:p>
      <w:pPr>
        <w:pStyle w:val="Style121"/>
        <w:widowControl/>
        <w:tabs>
          <w:tab w:val="clear" w:pos="709"/>
          <w:tab w:val="left" w:pos="1087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- на тракторе МТЗ-1221 с плугом ПН-4-35:</w:t>
      </w:r>
    </w:p>
    <w:p>
      <w:pPr>
        <w:pStyle w:val="Style121"/>
        <w:widowControl/>
        <w:tabs>
          <w:tab w:val="clear" w:pos="709"/>
          <w:tab w:val="left" w:pos="1087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участок шириной -22,4 м.</w:t>
      </w:r>
    </w:p>
    <w:p>
      <w:pPr>
        <w:pStyle w:val="Style121"/>
        <w:widowControl/>
        <w:tabs>
          <w:tab w:val="clear" w:pos="709"/>
          <w:tab w:val="left" w:pos="1087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длиной - 100 м.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на тракторе </w:t>
      </w:r>
      <w:r>
        <w:rPr>
          <w:rStyle w:val="FontStyle17"/>
          <w:rFonts w:cs="Times New Roman" w:ascii="Times New Roman" w:hAnsi="Times New Roman"/>
          <w:sz w:val="24"/>
          <w:szCs w:val="24"/>
          <w:lang w:val="en-US"/>
        </w:rPr>
        <w:t>VALTRA</w:t>
      </w: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с оборотным плугом 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участок шириной 32,0 м.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длиной 100 м.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- на тракторе </w:t>
      </w:r>
      <w:r>
        <w:rPr>
          <w:rStyle w:val="FontStyle17"/>
          <w:rFonts w:cs="Times New Roman" w:ascii="Times New Roman" w:hAnsi="Times New Roman"/>
          <w:sz w:val="24"/>
          <w:szCs w:val="24"/>
          <w:lang w:val="en-US"/>
        </w:rPr>
        <w:t>TERRION</w:t>
      </w: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с оборотным плугом 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участок шириной 38,4 м.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длиной 100м.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- на тракторе </w:t>
      </w:r>
      <w:r>
        <w:rPr>
          <w:rStyle w:val="FontStyle17"/>
          <w:rFonts w:cs="Times New Roman" w:ascii="Times New Roman" w:hAnsi="Times New Roman"/>
          <w:sz w:val="24"/>
          <w:szCs w:val="24"/>
          <w:lang w:val="en-US"/>
        </w:rPr>
        <w:t>AXION</w:t>
      </w: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с оборотным плугом 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участок шириной 44,8 м.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длиной 100м.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Участки распределяются путем жеребьевки. Половина участка пашется в свал (8 проходов), а вторая в развал (8 проходов).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При пахоте должна соблюдаться заранее установленная глубина вспашки 18 см., допустимые отклонения ± </w:t>
      </w:r>
      <w:r>
        <w:rPr>
          <w:rStyle w:val="FontStyle20"/>
          <w:rFonts w:ascii="Times New Roman" w:hAnsi="Times New Roman"/>
          <w:i w:val="false"/>
          <w:sz w:val="24"/>
          <w:szCs w:val="24"/>
        </w:rPr>
        <w:t>2</w:t>
      </w:r>
      <w:r>
        <w:rPr>
          <w:rStyle w:val="FontStyle20"/>
          <w:rFonts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см.</w:t>
      </w:r>
    </w:p>
    <w:p>
      <w:pPr>
        <w:pStyle w:val="Style91"/>
        <w:widowControl/>
        <w:spacing w:lineRule="auto" w:line="24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91"/>
        <w:widowControl/>
        <w:spacing w:lineRule="auto" w:line="24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качества пахоты</w:t>
      </w:r>
    </w:p>
    <w:p>
      <w:pPr>
        <w:pStyle w:val="Style91"/>
        <w:widowControl/>
        <w:spacing w:lineRule="auto" w:line="24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91"/>
        <w:widowControl/>
        <w:spacing w:lineRule="auto" w:line="240"/>
        <w:ind w:left="0" w:right="0" w:firstLine="567"/>
        <w:jc w:val="both"/>
        <w:rPr/>
      </w:pPr>
      <w:r>
        <w:rPr>
          <w:rStyle w:val="FontStyle18"/>
          <w:rFonts w:cs="Times New Roman" w:ascii="Times New Roman" w:hAnsi="Times New Roman"/>
          <w:sz w:val="24"/>
          <w:szCs w:val="24"/>
        </w:rPr>
        <w:t>Оценка качества пахоты проводится в бальной системе по следующим категориям:</w:t>
      </w:r>
    </w:p>
    <w:p>
      <w:pPr>
        <w:pStyle w:val="Style51"/>
        <w:widowControl/>
        <w:numPr>
          <w:ilvl w:val="0"/>
          <w:numId w:val="4"/>
        </w:numPr>
        <w:tabs>
          <w:tab w:val="clear" w:pos="709"/>
          <w:tab w:val="left" w:pos="1152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Прямолинейность первой борозды и вспашка участка (10 баллов). Вспашка считается прямолинейной, если искривления хода плуга не превышают ± 2</w:t>
      </w:r>
      <w:r>
        <w:rPr>
          <w:rStyle w:val="FontStyle20"/>
          <w:rFonts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см.</w:t>
      </w:r>
    </w:p>
    <w:p>
      <w:pPr>
        <w:pStyle w:val="Style51"/>
        <w:widowControl/>
        <w:numPr>
          <w:ilvl w:val="0"/>
          <w:numId w:val="5"/>
        </w:numPr>
        <w:tabs>
          <w:tab w:val="clear" w:pos="709"/>
          <w:tab w:val="left" w:pos="1152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Качество выполнения свального гребня (10 баллов). Свал должен быть прямолинеен, малозаметен и вспахан на глубину не менее 10 см.</w:t>
      </w:r>
    </w:p>
    <w:p>
      <w:pPr>
        <w:pStyle w:val="Style51"/>
        <w:widowControl/>
        <w:numPr>
          <w:ilvl w:val="0"/>
          <w:numId w:val="4"/>
        </w:numPr>
        <w:tabs>
          <w:tab w:val="clear" w:pos="709"/>
          <w:tab w:val="left" w:pos="1152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Соблюдение границ заглубления и подъема плуга (15 баллов). Заглубление должно производится так, чтобы от контрольной линии, разделяющей повторную полосу и участок, была обеспечена заданная глубина вспашки.</w:t>
      </w:r>
    </w:p>
    <w:p>
      <w:pPr>
        <w:pStyle w:val="Style51"/>
        <w:widowControl/>
        <w:numPr>
          <w:ilvl w:val="0"/>
          <w:numId w:val="4"/>
        </w:numPr>
        <w:tabs>
          <w:tab w:val="clear" w:pos="709"/>
          <w:tab w:val="left" w:pos="1152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Отчетливая форма гребней и качество заделки сорняков на стерне (10 баллов). Пласты должны плотно и ровно прилегать друг к другу, гребни, и борозды должны быть четко выражены, однорядны по всей величине и форме и расположены на одинаковом расстоянии друг от друга, на поверхности почвы не должно быть видно пожнивных остатков.</w:t>
      </w:r>
    </w:p>
    <w:p>
      <w:pPr>
        <w:pStyle w:val="Style61"/>
        <w:widowControl/>
        <w:numPr>
          <w:ilvl w:val="0"/>
          <w:numId w:val="4"/>
        </w:numPr>
        <w:tabs>
          <w:tab w:val="clear" w:pos="709"/>
          <w:tab w:val="left" w:pos="1152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Выравненность, слитность вспашки (10 баллов). Поверхность </w:t>
      </w:r>
      <w:r>
        <w:rPr>
          <w:rStyle w:val="FontStyle19"/>
          <w:rFonts w:cs="Times New Roman" w:ascii="Times New Roman" w:hAnsi="Times New Roman"/>
          <w:i w:val="false"/>
          <w:sz w:val="24"/>
          <w:szCs w:val="24"/>
        </w:rPr>
        <w:t>вспа</w:t>
      </w:r>
      <w:r>
        <w:rPr>
          <w:rStyle w:val="FontStyle17"/>
          <w:rFonts w:cs="Times New Roman" w:ascii="Times New Roman" w:hAnsi="Times New Roman"/>
          <w:sz w:val="24"/>
          <w:szCs w:val="24"/>
        </w:rPr>
        <w:t>ханного участка должна быть плоской, слитой, без западин и повышений. При оценке учитывается рельеф поля и снижение оценки производится только за дефекты, допущенные во время вспашки участником соревнований, а не за дефекты, связанные с рельефом поля.</w:t>
      </w:r>
    </w:p>
    <w:p>
      <w:pPr>
        <w:pStyle w:val="Style121"/>
        <w:widowControl/>
        <w:tabs>
          <w:tab w:val="clear" w:pos="709"/>
          <w:tab w:val="left" w:pos="432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6. Соблюдение ширины захвата плуга и качество борозды на границе участков (10 баллов). Борозда свального загона должна быть прямой и проходить не далее 10 см. от границы участка.</w:t>
      </w:r>
    </w:p>
    <w:p>
      <w:pPr>
        <w:pStyle w:val="Style51"/>
        <w:widowControl/>
        <w:tabs>
          <w:tab w:val="clear" w:pos="709"/>
          <w:tab w:val="left" w:pos="1181" w:leader="none"/>
        </w:tabs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7.</w:t>
        <w:tab/>
        <w:t>Качество выполнения развальной борозды (10 баллов).</w:t>
      </w:r>
    </w:p>
    <w:p>
      <w:pPr>
        <w:pStyle w:val="Style51"/>
        <w:widowControl/>
        <w:numPr>
          <w:ilvl w:val="0"/>
          <w:numId w:val="6"/>
        </w:numPr>
        <w:tabs>
          <w:tab w:val="clear" w:pos="709"/>
          <w:tab w:val="left" w:pos="1145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Соблюдение глубины вспашки участка (10 баллов). Глубина вспашки считается постоянной, если ее отклонения в отдельных проходах агрегата не превышает ± </w:t>
      </w:r>
      <w:r>
        <w:rPr>
          <w:rStyle w:val="FontStyle20"/>
          <w:rFonts w:ascii="Times New Roman" w:hAnsi="Times New Roman"/>
          <w:i w:val="false"/>
          <w:sz w:val="24"/>
          <w:szCs w:val="24"/>
        </w:rPr>
        <w:t>2</w:t>
      </w:r>
      <w:r>
        <w:rPr>
          <w:rStyle w:val="FontStyle20"/>
          <w:rFonts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см.</w:t>
      </w:r>
    </w:p>
    <w:p>
      <w:pPr>
        <w:pStyle w:val="Style51"/>
        <w:widowControl/>
        <w:numPr>
          <w:ilvl w:val="0"/>
          <w:numId w:val="6"/>
        </w:numPr>
        <w:tabs>
          <w:tab w:val="clear" w:pos="709"/>
          <w:tab w:val="left" w:pos="1145" w:leader="none"/>
        </w:tabs>
        <w:spacing w:lineRule="auto" w:line="240"/>
        <w:ind w:left="0" w:right="0" w:firstLine="567"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Размер и форма не паханой полосы последним проходом агрегата в загоне (15 баллов). Не паханая полоса должна быть со строго параллельными сторонами. Разница в ширине не должна превышать 40 см.</w:t>
      </w:r>
    </w:p>
    <w:p>
      <w:pPr>
        <w:pStyle w:val="Style51"/>
        <w:widowControl/>
        <w:tabs>
          <w:tab w:val="clear" w:pos="709"/>
          <w:tab w:val="left" w:pos="1289" w:leader="none"/>
        </w:tabs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10.</w:t>
        <w:tab/>
        <w:t>Время вспашки. Механизатор должен вспахать участок в оптимальные для данной операции сроки, стремясь добиться наивысшего качества работы.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Соревнующимся запрещается:</w:t>
      </w:r>
    </w:p>
    <w:p>
      <w:pPr>
        <w:pStyle w:val="Style51"/>
        <w:widowControl/>
        <w:tabs>
          <w:tab w:val="clear" w:pos="709"/>
          <w:tab w:val="left" w:pos="1174" w:leader="none"/>
        </w:tabs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- производить исправление качества пахоты каким-либо способом;</w:t>
      </w:r>
    </w:p>
    <w:p>
      <w:pPr>
        <w:pStyle w:val="Style51"/>
        <w:widowControl/>
        <w:tabs>
          <w:tab w:val="clear" w:pos="709"/>
          <w:tab w:val="left" w:pos="1174" w:leader="none"/>
        </w:tabs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- проезжать по вспаханной почве;</w:t>
      </w:r>
    </w:p>
    <w:p>
      <w:pPr>
        <w:pStyle w:val="Style51"/>
        <w:widowControl/>
        <w:tabs>
          <w:tab w:val="clear" w:pos="709"/>
          <w:tab w:val="left" w:pos="1174" w:leader="none"/>
        </w:tabs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>- выезжать на внешнюю границу поворотной полосы границы участка.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После завершения пахоты участники соревнований заводят свои агрегаты на поворотную полосу, останавливают их напротив своих участков и ждут решений конкурсной комиссии.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Всем присутствующим на конкурсе, за исключением конкурсной комиссии, запрещается во время пахоты находится на вспаханном участке в районе поворотной полосы.</w:t>
      </w:r>
    </w:p>
    <w:p>
      <w:pPr>
        <w:pStyle w:val="Style71"/>
        <w:widowControl/>
        <w:spacing w:lineRule="auto" w:line="240"/>
        <w:ind w:left="0" w:right="0" w:firstLine="567"/>
        <w:jc w:val="both"/>
        <w:rPr>
          <w:rStyle w:val="FontStyle18"/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Style71"/>
        <w:widowControl/>
        <w:spacing w:lineRule="auto" w:line="240"/>
        <w:ind w:left="0" w:right="0" w:firstLine="567"/>
        <w:jc w:val="center"/>
        <w:rPr/>
      </w:pPr>
      <w:r>
        <w:rPr>
          <w:rStyle w:val="FontStyle18"/>
          <w:rFonts w:cs="Times New Roman" w:ascii="Times New Roman" w:hAnsi="Times New Roman"/>
          <w:b/>
          <w:sz w:val="24"/>
          <w:szCs w:val="24"/>
        </w:rPr>
        <w:t>Определение победителей конкурса механизаторов-пахарей</w:t>
      </w:r>
    </w:p>
    <w:p>
      <w:pPr>
        <w:pStyle w:val="Style41"/>
        <w:widowControl/>
        <w:spacing w:lineRule="auto" w:line="240"/>
        <w:ind w:left="0" w:right="0" w:firstLine="567"/>
        <w:rPr>
          <w:rStyle w:val="FontStyle18"/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Победителем конкурса механизаторов-пахарей признается механизатор, который в общей сложности набрал наибольшее количество баллов с учетом времени вспашки.</w:t>
      </w:r>
    </w:p>
    <w:p>
      <w:pPr>
        <w:pStyle w:val="Style71"/>
        <w:widowControl/>
        <w:spacing w:lineRule="auto" w:line="240"/>
        <w:ind w:left="0" w:right="0" w:firstLine="567"/>
        <w:jc w:val="center"/>
        <w:rPr>
          <w:rStyle w:val="FontStyle18"/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Style71"/>
        <w:widowControl/>
        <w:spacing w:lineRule="auto" w:line="240"/>
        <w:ind w:left="0" w:right="0" w:firstLine="567"/>
        <w:jc w:val="center"/>
        <w:rPr/>
      </w:pPr>
      <w:r>
        <w:rPr>
          <w:rStyle w:val="FontStyle18"/>
          <w:rFonts w:cs="Times New Roman" w:ascii="Times New Roman" w:hAnsi="Times New Roman"/>
          <w:b/>
          <w:sz w:val="24"/>
          <w:szCs w:val="24"/>
        </w:rPr>
        <w:t>Поощрение механизаторов-пахарей</w:t>
      </w:r>
    </w:p>
    <w:p>
      <w:pPr>
        <w:pStyle w:val="Style71"/>
        <w:widowControl/>
        <w:spacing w:lineRule="auto" w:line="240"/>
        <w:ind w:left="0" w:right="0" w:firstLine="567"/>
        <w:jc w:val="both"/>
        <w:rPr>
          <w:rStyle w:val="FontStyle18"/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По результатам конкурса победители награждается денежной премией. </w:t>
      </w:r>
    </w:p>
    <w:p>
      <w:pPr>
        <w:pStyle w:val="Style41"/>
        <w:widowControl/>
        <w:spacing w:lineRule="auto" w:line="240"/>
        <w:ind w:left="0" w:right="0" w:firstLine="567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FontStyle17"/>
          <w:rFonts w:cs="Times New Roman" w:ascii="Times New Roman" w:hAnsi="Times New Roman"/>
          <w:sz w:val="24"/>
          <w:szCs w:val="24"/>
        </w:rPr>
        <w:t xml:space="preserve">Награждение производится за счет средств сметы расходов Управления сельского хозяйства администрации Шарангского муниципального района по статье 246 «Безвозмездное перечисление некоммерческим организациям и физическим лицам – производителям товаров, работ и услуг на производство. 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18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sz w:val="28"/>
        <w:i w:val="false"/>
        <w:szCs w:val="28"/>
        <w:rFonts w:ascii="Times New Roman" w:hAnsi="Times New Roman" w:cs="Times New Roman"/>
      </w:rPr>
    </w:lvl>
  </w:abstractNum>
  <w:abstractNum w:abstractNumId="6">
    <w:lvl w:ilvl="0">
      <w:start w:val="8"/>
      <w:numFmt w:val="decimal"/>
      <w:lvlText w:val="%1."/>
      <w:lvlJc w:val="left"/>
      <w:pPr>
        <w:tabs>
          <w:tab w:val="num" w:pos="72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FontStyle17">
    <w:name w:val="Font Style17"/>
    <w:qFormat/>
    <w:rPr>
      <w:rFonts w:ascii="Courier New" w:hAnsi="Courier New" w:cs="Courier New"/>
      <w:spacing w:val="-10"/>
      <w:sz w:val="24"/>
      <w:szCs w:val="24"/>
    </w:rPr>
  </w:style>
  <w:style w:type="character" w:styleId="FontStyle18">
    <w:name w:val="Font Style18"/>
    <w:qFormat/>
    <w:rPr>
      <w:rFonts w:ascii="Courier New" w:hAnsi="Courier New" w:cs="Courier New"/>
      <w:spacing w:val="-20"/>
      <w:sz w:val="26"/>
      <w:szCs w:val="26"/>
    </w:rPr>
  </w:style>
  <w:style w:type="character" w:styleId="FontStyle19">
    <w:name w:val="Font Style19"/>
    <w:qFormat/>
    <w:rPr>
      <w:rFonts w:ascii="Courier New" w:hAnsi="Courier New" w:cs="Courier New"/>
      <w:i/>
      <w:iCs/>
      <w:sz w:val="24"/>
      <w:szCs w:val="24"/>
    </w:rPr>
  </w:style>
  <w:style w:type="character" w:styleId="FontStyle20">
    <w:name w:val="Font Style20"/>
    <w:qFormat/>
    <w:rPr>
      <w:rFonts w:ascii="Times New Roman" w:hAnsi="Times New Roman" w:cs="Times New Roman"/>
      <w:i/>
      <w:iCs/>
      <w:spacing w:val="40"/>
      <w:sz w:val="24"/>
      <w:szCs w:val="24"/>
    </w:rPr>
  </w:style>
  <w:style w:type="character" w:styleId="WW8NumSt25z0">
    <w:name w:val="WW8NumSt25z0"/>
    <w:qFormat/>
    <w:rPr>
      <w:rFonts w:ascii="Times New Roman" w:hAnsi="Times New Roman" w:cs="Times New Roman"/>
      <w:i w:val="false"/>
      <w:sz w:val="28"/>
      <w:szCs w:val="28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71">
    <w:name w:val="Style7"/>
    <w:basedOn w:val="Normal"/>
    <w:qFormat/>
    <w:pPr>
      <w:widowControl w:val="false"/>
      <w:autoSpaceDE w:val="false"/>
    </w:pPr>
    <w:rPr>
      <w:rFonts w:ascii="Courier New" w:hAnsi="Courier New" w:cs="Courier New"/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365"/>
      <w:ind w:firstLine="720"/>
    </w:pPr>
    <w:rPr>
      <w:rFonts w:ascii="Courier New" w:hAnsi="Courier New" w:cs="Courier New"/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  <w:spacing w:lineRule="exact" w:line="353"/>
      <w:ind w:firstLine="720"/>
    </w:pPr>
    <w:rPr>
      <w:rFonts w:ascii="Courier New" w:hAnsi="Courier New" w:cs="Courier New"/>
      <w:sz w:val="24"/>
      <w:szCs w:val="24"/>
    </w:rPr>
  </w:style>
  <w:style w:type="paragraph" w:styleId="Style121">
    <w:name w:val="Style12"/>
    <w:basedOn w:val="Normal"/>
    <w:qFormat/>
    <w:pPr>
      <w:widowControl w:val="false"/>
      <w:autoSpaceDE w:val="false"/>
      <w:spacing w:lineRule="exact" w:line="360"/>
      <w:ind w:hanging="288"/>
    </w:pPr>
    <w:rPr>
      <w:rFonts w:ascii="Courier New" w:hAnsi="Courier New" w:cs="Courier New"/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346"/>
      <w:ind w:firstLine="720"/>
    </w:pPr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3">
    <w:name w:val="WW8Num3"/>
    <w:qFormat/>
  </w:style>
  <w:style w:type="numbering" w:styleId="WW8Num19">
    <w:name w:val="WW8Num19"/>
    <w:qFormat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LibreOffice/7.1.3.2$Windows_X86_64 LibreOffice_project/47f78053abe362b9384784d31a6e56f8511eb1c1</Application>
  <AppVersion>15.0000</AppVersion>
  <Pages>5</Pages>
  <Words>986</Words>
  <Characters>6571</Characters>
  <CharactersWithSpaces>7506</CharactersWithSpaces>
  <Paragraphs>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2021-06-03T16:13:17Z</cp:lastPrinted>
  <dcterms:modified xsi:type="dcterms:W3CDTF">2021-06-03T16:14:02Z</dcterms:modified>
  <cp:revision>93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