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07.07.20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>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77" w:right="107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bCs/>
          <w:sz w:val="28"/>
          <w:szCs w:val="28"/>
        </w:rPr>
        <w:t>о предоставлении гражданами, претендующими на замещение должности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утвержденное постановлением администрации Шарангского муниципального района от 18.11.2014 № 727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widowControl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В соответствии с Указом Президента Российской Федерации 10.12.2020 </w:t>
        <w:br/>
        <w:t>N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Шарангского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 о с т а н о в л я е т</w:t>
      </w:r>
      <w:r>
        <w:rPr>
          <w:rFonts w:ascii="Times New Roman" w:hAnsi="Times New Roman"/>
          <w:b w:val="false"/>
          <w:sz w:val="28"/>
          <w:szCs w:val="28"/>
        </w:rPr>
        <w:t>:</w:t>
      </w:r>
    </w:p>
    <w:p>
      <w:pPr>
        <w:pStyle w:val="ConsPlusTitle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 Внести в Положение 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о предоставлении гражданами, претендующими на замещение должности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Шарангского муниципального района </w:t>
      </w:r>
      <w:r>
        <w:rPr>
          <w:rFonts w:ascii="Times New Roman" w:hAnsi="Times New Roman"/>
          <w:b w:val="false"/>
          <w:sz w:val="28"/>
          <w:szCs w:val="28"/>
        </w:rPr>
        <w:t>от 18.11.2014 № 727 (далее – Положение) изменение: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подпункте «в» пункта 5 после слов «(долей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порядке, установленном Уставом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cs="Times New Roman" w:ascii="Times New Roman" w:hAnsi="Times New Roman"/>
          <w:b w:val="false"/>
          <w:spacing w:val="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22z0">
    <w:name w:val="WW8Num22z0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2">
    <w:name w:val="WW8Num2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LibreOffice/7.1.4.2$Windows_X86_64 LibreOffice_project/a529a4fab45b75fefc5b6226684193eb000654f6</Application>
  <AppVersion>15.0000</AppVersion>
  <Pages>2</Pages>
  <Words>205</Words>
  <Characters>1509</Characters>
  <CharactersWithSpaces>1707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2021-07-13T09:27:55Z</cp:lastPrinted>
  <dcterms:modified xsi:type="dcterms:W3CDTF">2021-07-13T09:28:09Z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