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uppressAutoHyphens w:val="true"/>
        <w:spacing w:lineRule="auto" w:line="216" w:before="40" w:after="0"/>
        <w:jc w:val="center"/>
        <w:rPr>
          <w:b/>
          <w:b/>
          <w:kern w:val="2"/>
          <w:sz w:val="32"/>
        </w:rPr>
      </w:pPr>
      <w:r>
        <w:rPr>
          <w:b/>
          <w:kern w:val="2"/>
          <w:sz w:val="32"/>
        </w:rPr>
      </w:r>
    </w:p>
    <w:p>
      <w:pPr>
        <w:pStyle w:val="Normal"/>
        <w:suppressAutoHyphens w:val="true"/>
        <w:spacing w:lineRule="auto" w:line="216" w:before="40" w:after="0"/>
        <w:jc w:val="center"/>
        <w:rPr/>
      </w:pPr>
      <w:r>
        <w:rPr>
          <w:b/>
          <w:kern w:val="2"/>
          <w:sz w:val="28"/>
          <w:szCs w:val="28"/>
        </w:rPr>
        <w:t xml:space="preserve">АДМИНИСТРАЦИЯ </w:t>
      </w:r>
    </w:p>
    <w:p>
      <w:pPr>
        <w:pStyle w:val="Normal"/>
        <w:suppressAutoHyphens w:val="true"/>
        <w:spacing w:lineRule="auto" w:line="216" w:before="40" w:after="0"/>
        <w:jc w:val="center"/>
        <w:rPr/>
      </w:pPr>
      <w:r>
        <w:rPr>
          <w:b/>
          <w:kern w:val="2"/>
          <w:sz w:val="28"/>
          <w:szCs w:val="28"/>
        </w:rPr>
        <w:t>ШАРАНГСКОГО МУНИЦИПАЛЬНОГО РАЙОНА</w:t>
      </w:r>
    </w:p>
    <w:p>
      <w:pPr>
        <w:pStyle w:val="1"/>
        <w:numPr>
          <w:ilvl w:val="0"/>
          <w:numId w:val="2"/>
        </w:numPr>
        <w:suppressAutoHyphens w:val="true"/>
        <w:rPr/>
      </w:pPr>
      <w:r>
        <w:rPr>
          <w:sz w:val="28"/>
          <w:szCs w:val="28"/>
        </w:rPr>
        <w:t>НИЖЕГОРОДСКОЙ ОБЛАСТИ</w:t>
      </w:r>
    </w:p>
    <w:p>
      <w:pPr>
        <w:pStyle w:val="1"/>
        <w:numPr>
          <w:ilvl w:val="0"/>
          <w:numId w:val="2"/>
        </w:numPr>
        <w:suppressAutoHyphens w:val="true"/>
        <w:rPr>
          <w:spacing w:val="60"/>
          <w:sz w:val="28"/>
          <w:szCs w:val="28"/>
        </w:rPr>
      </w:pPr>
      <w:r>
        <w:rPr>
          <w:spacing w:val="60"/>
          <w:sz w:val="28"/>
          <w:szCs w:val="28"/>
        </w:rPr>
      </w:r>
    </w:p>
    <w:p>
      <w:pPr>
        <w:pStyle w:val="1"/>
        <w:numPr>
          <w:ilvl w:val="0"/>
          <w:numId w:val="2"/>
        </w:numPr>
        <w:suppressAutoHyphens w:val="true"/>
        <w:ind w:left="142" w:hanging="142"/>
        <w:rPr/>
      </w:pPr>
      <w:r>
        <w:rPr>
          <w:spacing w:val="60"/>
          <w:sz w:val="28"/>
          <w:szCs w:val="28"/>
        </w:rPr>
        <w:t>ПОСТАНОВЛЕНИЕ</w:t>
      </w:r>
    </w:p>
    <w:p>
      <w:pPr>
        <w:pStyle w:val="Normal"/>
        <w:suppressAutoHyphens w:val="true"/>
        <w:jc w:val="both"/>
        <w:rPr>
          <w:spacing w:val="60"/>
          <w:sz w:val="28"/>
          <w:szCs w:val="28"/>
        </w:rPr>
      </w:pPr>
      <w:r>
        <w:rPr>
          <w:spacing w:val="60"/>
          <w:sz w:val="28"/>
          <w:szCs w:val="28"/>
        </w:rPr>
      </w:r>
    </w:p>
    <w:p>
      <w:pPr>
        <w:pStyle w:val="Normal"/>
        <w:suppressAutoHyphens w:val="true"/>
        <w:jc w:val="both"/>
        <w:rPr>
          <w:spacing w:val="60"/>
          <w:sz w:val="28"/>
          <w:szCs w:val="28"/>
        </w:rPr>
      </w:pPr>
      <w:r>
        <w:rPr>
          <w:spacing w:val="60"/>
          <w:sz w:val="28"/>
          <w:szCs w:val="28"/>
        </w:rPr>
      </w:r>
    </w:p>
    <w:p>
      <w:pPr>
        <w:pStyle w:val="Normal"/>
        <w:tabs>
          <w:tab w:val="clear" w:pos="709"/>
          <w:tab w:val="left" w:pos="8789" w:leader="none"/>
        </w:tabs>
        <w:suppressAutoHyphens w:val="true"/>
        <w:rPr/>
      </w:pPr>
      <w:r>
        <w:rPr>
          <w:sz w:val="28"/>
          <w:szCs w:val="28"/>
        </w:rPr>
        <w:t xml:space="preserve">от </w:t>
      </w:r>
      <w:r>
        <w:rPr>
          <w:sz w:val="28"/>
          <w:szCs w:val="28"/>
        </w:rPr>
        <w:t>0</w:t>
      </w:r>
      <w:r>
        <w:rPr>
          <w:rFonts w:eastAsia="Times New Roman" w:cs="Times New Roman"/>
          <w:color w:val="00000A"/>
          <w:kern w:val="0"/>
          <w:sz w:val="28"/>
          <w:szCs w:val="28"/>
          <w:lang w:val="ru-RU" w:eastAsia="zh-CN" w:bidi="ar-SA"/>
        </w:rPr>
        <w:t>4</w:t>
      </w:r>
      <w:r>
        <w:rPr>
          <w:sz w:val="28"/>
          <w:szCs w:val="28"/>
        </w:rPr>
        <w:t>.10.2021</w:t>
        <w:tab/>
      </w:r>
      <w:r>
        <w:rPr>
          <w:sz w:val="28"/>
          <w:szCs w:val="28"/>
          <w:lang w:val="en-US"/>
        </w:rPr>
        <w:t>N</w:t>
      </w:r>
      <w:r>
        <w:rPr>
          <w:sz w:val="28"/>
          <w:szCs w:val="28"/>
        </w:rPr>
        <w:t xml:space="preserve"> </w:t>
      </w:r>
      <w:r>
        <w:rPr>
          <w:sz w:val="28"/>
          <w:szCs w:val="28"/>
        </w:rPr>
        <w:t>406</w:t>
      </w:r>
    </w:p>
    <w:p>
      <w:pPr>
        <w:pStyle w:val="Normal"/>
        <w:suppressAutoHyphens w:val="true"/>
        <w:jc w:val="both"/>
        <w:rPr>
          <w:sz w:val="28"/>
          <w:szCs w:val="28"/>
        </w:rPr>
      </w:pPr>
      <w:r>
        <w:rPr>
          <w:sz w:val="28"/>
          <w:szCs w:val="28"/>
        </w:rPr>
      </w:r>
    </w:p>
    <w:p>
      <w:pPr>
        <w:pStyle w:val="Normal"/>
        <w:suppressAutoHyphens w:val="true"/>
        <w:jc w:val="both"/>
        <w:rPr>
          <w:sz w:val="28"/>
          <w:szCs w:val="28"/>
        </w:rPr>
      </w:pPr>
      <w:r>
        <w:rPr>
          <w:sz w:val="28"/>
          <w:szCs w:val="28"/>
        </w:rPr>
      </w:r>
    </w:p>
    <w:p>
      <w:pPr>
        <w:pStyle w:val="Normal"/>
        <w:suppressAutoHyphens w:val="true"/>
        <w:jc w:val="both"/>
        <w:rPr>
          <w:sz w:val="28"/>
          <w:szCs w:val="28"/>
        </w:rPr>
      </w:pPr>
      <w:r>
        <w:rPr>
          <w:sz w:val="28"/>
          <w:szCs w:val="28"/>
        </w:rPr>
      </w:r>
    </w:p>
    <w:p>
      <w:pPr>
        <w:pStyle w:val="Normal"/>
        <w:suppressAutoHyphens w:val="true"/>
        <w:ind w:left="1134" w:right="1133" w:hanging="0"/>
        <w:jc w:val="center"/>
        <w:rPr/>
      </w:pPr>
      <w:r>
        <w:rPr>
          <w:b/>
          <w:bCs/>
          <w:sz w:val="28"/>
          <w:szCs w:val="28"/>
        </w:rPr>
        <w:t xml:space="preserve">Об утверждении </w:t>
      </w:r>
      <w:r>
        <w:rPr>
          <w:b/>
          <w:sz w:val="28"/>
          <w:szCs w:val="28"/>
        </w:rPr>
        <w:t>муниципальной программы «Укрепление общественного здоровья населения Шарангского муниципального района Нижегородской области на 2022-2024 годы</w:t>
      </w:r>
      <w:r>
        <w:rPr>
          <w:b/>
          <w:bCs/>
          <w:sz w:val="28"/>
          <w:szCs w:val="28"/>
        </w:rPr>
        <w:t>»</w:t>
      </w:r>
    </w:p>
    <w:p>
      <w:pPr>
        <w:pStyle w:val="ConsPlusNormal"/>
        <w:widowControl/>
        <w:suppressAutoHyphens w:val="true"/>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suppressAutoHyphens w:val="true"/>
        <w:ind w:hanging="0"/>
        <w:rPr>
          <w:rFonts w:ascii="Times New Roman" w:hAnsi="Times New Roman" w:cs="Times New Roman"/>
          <w:b/>
          <w:b/>
          <w:sz w:val="28"/>
          <w:szCs w:val="28"/>
        </w:rPr>
      </w:pPr>
      <w:r>
        <w:rPr>
          <w:rFonts w:cs="Times New Roman" w:ascii="Times New Roman" w:hAnsi="Times New Roman"/>
          <w:b/>
          <w:sz w:val="28"/>
          <w:szCs w:val="28"/>
        </w:rPr>
      </w:r>
    </w:p>
    <w:p>
      <w:pPr>
        <w:pStyle w:val="Style23"/>
        <w:suppressAutoHyphens w:val="true"/>
        <w:spacing w:lineRule="auto" w:line="360"/>
        <w:ind w:firstLine="709"/>
        <w:jc w:val="both"/>
        <w:rPr/>
      </w:pPr>
      <w:r>
        <w:rPr>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Постановлением Правительства Нижегородской области от 26.04.2013 № 274 «Об утверждении Государственной программы «Развитие здравоохранения Нижегородской области», Постановлением Правительства Нижегородской области от 30.01.2020 № 58 «Об утверждении Региональной программы «Укрепление общественного здоровья в Нижегородской области», в целях создания условий для улучшения здоровья населения, качества жизни, ответственного отношения к здоровью, администрация Шарангского муниципального района </w:t>
      </w:r>
      <w:r>
        <w:rPr>
          <w:b/>
          <w:bCs/>
          <w:sz w:val="28"/>
          <w:szCs w:val="28"/>
        </w:rPr>
        <w:t>п о с т а н о в л я е т:</w:t>
      </w:r>
    </w:p>
    <w:p>
      <w:pPr>
        <w:pStyle w:val="Normal"/>
        <w:suppressAutoHyphens w:val="true"/>
        <w:spacing w:lineRule="auto" w:line="360"/>
        <w:ind w:right="-143" w:firstLine="709"/>
        <w:jc w:val="both"/>
        <w:rPr/>
      </w:pPr>
      <w:r>
        <w:rPr>
          <w:sz w:val="28"/>
          <w:szCs w:val="28"/>
        </w:rPr>
        <w:t>1. Утвердить прилагаемую муниципальную программу «Укрепление общественного здоровья населения Шарангского муниципального района Нижегородской области на 2022-2024 годы</w:t>
      </w:r>
      <w:r>
        <w:rPr>
          <w:bCs/>
          <w:sz w:val="28"/>
          <w:szCs w:val="28"/>
        </w:rPr>
        <w:t>» (далее – Программа).</w:t>
      </w:r>
    </w:p>
    <w:p>
      <w:pPr>
        <w:pStyle w:val="Normal"/>
        <w:suppressAutoHyphens w:val="true"/>
        <w:spacing w:lineRule="auto" w:line="360"/>
        <w:ind w:firstLine="709"/>
        <w:jc w:val="both"/>
        <w:rPr/>
      </w:pPr>
      <w:r>
        <w:rPr>
          <w:sz w:val="28"/>
          <w:szCs w:val="28"/>
        </w:rPr>
        <w:t>2. Программу разместить на официальном сайте администрации Шарангского муниципального района.</w:t>
      </w:r>
    </w:p>
    <w:p>
      <w:pPr>
        <w:pStyle w:val="Normal"/>
        <w:suppressAutoHyphens w:val="true"/>
        <w:spacing w:lineRule="auto" w:line="276"/>
        <w:ind w:firstLine="709"/>
        <w:jc w:val="both"/>
        <w:rPr/>
      </w:pPr>
      <w:r>
        <w:rPr>
          <w:sz w:val="28"/>
          <w:szCs w:val="28"/>
        </w:rPr>
        <w:t>3. Настоящее постановление вступает в силу со дня его подписания.</w:t>
      </w:r>
    </w:p>
    <w:p>
      <w:pPr>
        <w:pStyle w:val="Style13"/>
        <w:suppressAutoHyphens w:val="true"/>
        <w:spacing w:lineRule="auto" w:line="360"/>
        <w:ind w:firstLine="709"/>
        <w:jc w:val="both"/>
        <w:rPr/>
      </w:pPr>
      <w:r>
        <w:rPr>
          <w:rFonts w:cs="Times New Roman" w:ascii="Times New Roman" w:hAnsi="Times New Roman"/>
          <w:b w:val="false"/>
          <w:bCs/>
          <w:kern w:val="2"/>
          <w:sz w:val="28"/>
          <w:szCs w:val="28"/>
        </w:rPr>
        <w:t>4. Контроль за исполнением настоящего постановления оставляю за собой.</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7485" w:leader="none"/>
        </w:tabs>
        <w:suppressAutoHyphens w:val="true"/>
        <w:jc w:val="both"/>
        <w:rPr/>
      </w:pPr>
      <w:r>
        <w:rPr>
          <w:sz w:val="28"/>
          <w:szCs w:val="28"/>
        </w:rPr>
        <w:t>Глава местного самоуправления</w:t>
        <w:tab/>
        <w:t>Д.О. Ожиганов</w:t>
      </w:r>
      <w:r>
        <w:br w:type="page"/>
      </w:r>
    </w:p>
    <w:p>
      <w:pPr>
        <w:pStyle w:val="Normal"/>
        <w:widowControl w:val="false"/>
        <w:numPr>
          <w:ilvl w:val="0"/>
          <w:numId w:val="0"/>
        </w:numPr>
        <w:suppressAutoHyphens w:val="true"/>
        <w:ind w:left="4535" w:hanging="0"/>
        <w:jc w:val="center"/>
        <w:outlineLvl w:val="2"/>
        <w:rPr>
          <w:rFonts w:ascii="Times New Roman" w:hAnsi="Times New Roman"/>
          <w:sz w:val="24"/>
          <w:szCs w:val="24"/>
        </w:rPr>
      </w:pPr>
      <w:r>
        <w:rPr>
          <w:rFonts w:ascii="Times New Roman" w:hAnsi="Times New Roman"/>
          <w:sz w:val="24"/>
          <w:szCs w:val="24"/>
        </w:rPr>
        <w:t>Утверждена</w:t>
      </w:r>
    </w:p>
    <w:p>
      <w:pPr>
        <w:pStyle w:val="Normal"/>
        <w:widowControl w:val="false"/>
        <w:numPr>
          <w:ilvl w:val="0"/>
          <w:numId w:val="0"/>
        </w:numPr>
        <w:suppressAutoHyphens w:val="true"/>
        <w:ind w:left="4535" w:hanging="0"/>
        <w:jc w:val="center"/>
        <w:outlineLvl w:val="2"/>
        <w:rPr>
          <w:rFonts w:ascii="Times New Roman" w:hAnsi="Times New Roman"/>
          <w:sz w:val="24"/>
          <w:szCs w:val="24"/>
        </w:rPr>
      </w:pPr>
      <w:r>
        <w:rPr>
          <w:rFonts w:ascii="Times New Roman" w:hAnsi="Times New Roman"/>
          <w:sz w:val="24"/>
          <w:szCs w:val="24"/>
        </w:rPr>
        <w:t>постановлением администрации</w:t>
      </w:r>
    </w:p>
    <w:p>
      <w:pPr>
        <w:pStyle w:val="Normal"/>
        <w:widowControl w:val="false"/>
        <w:numPr>
          <w:ilvl w:val="0"/>
          <w:numId w:val="0"/>
        </w:numPr>
        <w:suppressAutoHyphens w:val="true"/>
        <w:ind w:left="4535" w:hanging="0"/>
        <w:jc w:val="center"/>
        <w:outlineLvl w:val="2"/>
        <w:rPr>
          <w:rFonts w:ascii="Times New Roman" w:hAnsi="Times New Roman"/>
          <w:sz w:val="24"/>
          <w:szCs w:val="24"/>
        </w:rPr>
      </w:pPr>
      <w:r>
        <w:rPr>
          <w:rFonts w:ascii="Times New Roman" w:hAnsi="Times New Roman"/>
          <w:sz w:val="24"/>
          <w:szCs w:val="24"/>
        </w:rPr>
        <w:t xml:space="preserve">Шарангского муниципального района </w:t>
      </w:r>
    </w:p>
    <w:p>
      <w:pPr>
        <w:pStyle w:val="Normal"/>
        <w:widowControl w:val="false"/>
        <w:numPr>
          <w:ilvl w:val="0"/>
          <w:numId w:val="0"/>
        </w:numPr>
        <w:suppressAutoHyphens w:val="true"/>
        <w:ind w:left="4535" w:hanging="0"/>
        <w:jc w:val="center"/>
        <w:outlineLvl w:val="2"/>
        <w:rPr>
          <w:rFonts w:ascii="Times New Roman" w:hAnsi="Times New Roman"/>
          <w:sz w:val="24"/>
          <w:szCs w:val="24"/>
        </w:rPr>
      </w:pPr>
      <w:r>
        <w:rPr>
          <w:rFonts w:ascii="Times New Roman" w:hAnsi="Times New Roman"/>
          <w:sz w:val="24"/>
          <w:szCs w:val="24"/>
        </w:rPr>
        <w:t>от 04.10.2021 г. № 406</w:t>
      </w:r>
    </w:p>
    <w:p>
      <w:pPr>
        <w:pStyle w:val="Normal"/>
        <w:widowControl w:val="false"/>
        <w:numPr>
          <w:ilvl w:val="0"/>
          <w:numId w:val="0"/>
        </w:numPr>
        <w:suppressAutoHyphens w:val="true"/>
        <w:jc w:val="center"/>
        <w:outlineLvl w:val="2"/>
        <w:rPr>
          <w:rFonts w:ascii="Times New Roman" w:hAnsi="Times New Roman"/>
          <w:sz w:val="24"/>
          <w:szCs w:val="24"/>
        </w:rPr>
      </w:pPr>
      <w:r>
        <w:rPr>
          <w:rFonts w:ascii="Times New Roman" w:hAnsi="Times New Roman"/>
          <w:sz w:val="24"/>
          <w:szCs w:val="24"/>
        </w:rPr>
      </w:r>
    </w:p>
    <w:p>
      <w:pPr>
        <w:pStyle w:val="Normal"/>
        <w:widowControl w:val="false"/>
        <w:numPr>
          <w:ilvl w:val="0"/>
          <w:numId w:val="0"/>
        </w:numPr>
        <w:suppressAutoHyphens w:val="true"/>
        <w:jc w:val="center"/>
        <w:outlineLvl w:val="2"/>
        <w:rPr>
          <w:rFonts w:ascii="Times New Roman" w:hAnsi="Times New Roman"/>
          <w:sz w:val="24"/>
          <w:szCs w:val="24"/>
        </w:rPr>
      </w:pPr>
      <w:r>
        <w:rPr>
          <w:rFonts w:ascii="Times New Roman" w:hAnsi="Times New Roman"/>
          <w:sz w:val="24"/>
          <w:szCs w:val="24"/>
        </w:rPr>
      </w:r>
    </w:p>
    <w:p>
      <w:pPr>
        <w:pStyle w:val="Normal"/>
        <w:widowControl w:val="false"/>
        <w:numPr>
          <w:ilvl w:val="0"/>
          <w:numId w:val="0"/>
        </w:numPr>
        <w:suppressAutoHyphens w:val="true"/>
        <w:jc w:val="center"/>
        <w:outlineLvl w:val="2"/>
        <w:rPr>
          <w:rFonts w:ascii="Times New Roman" w:hAnsi="Times New Roman"/>
          <w:sz w:val="24"/>
          <w:szCs w:val="24"/>
        </w:rPr>
      </w:pPr>
      <w:r>
        <w:rPr>
          <w:rFonts w:ascii="Times New Roman" w:hAnsi="Times New Roman"/>
          <w:b/>
          <w:sz w:val="24"/>
          <w:szCs w:val="24"/>
        </w:rPr>
        <w:t>Муниципальная программа</w:t>
      </w:r>
    </w:p>
    <w:p>
      <w:pPr>
        <w:pStyle w:val="Normal"/>
        <w:widowControl w:val="false"/>
        <w:numPr>
          <w:ilvl w:val="0"/>
          <w:numId w:val="0"/>
        </w:numPr>
        <w:suppressAutoHyphens w:val="true"/>
        <w:jc w:val="center"/>
        <w:outlineLvl w:val="2"/>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«Укрепление общественного здоровья населения Шарангского муниципального района Нижегородской области на 2022-2024 годы</w:t>
      </w:r>
      <w:r>
        <w:rPr>
          <w:rFonts w:ascii="Times New Roman" w:hAnsi="Times New Roman"/>
          <w:b/>
          <w:bCs/>
          <w:sz w:val="24"/>
          <w:szCs w:val="24"/>
        </w:rPr>
        <w:t>»</w:t>
      </w:r>
    </w:p>
    <w:p>
      <w:pPr>
        <w:pStyle w:val="Normal"/>
        <w:widowControl w:val="false"/>
        <w:numPr>
          <w:ilvl w:val="0"/>
          <w:numId w:val="0"/>
        </w:numPr>
        <w:suppressAutoHyphens w:val="true"/>
        <w:jc w:val="center"/>
        <w:outlineLvl w:val="2"/>
        <w:rPr>
          <w:rFonts w:ascii="Times New Roman" w:hAnsi="Times New Roman"/>
          <w:sz w:val="24"/>
          <w:szCs w:val="24"/>
        </w:rPr>
      </w:pPr>
      <w:r>
        <w:rPr>
          <w:rFonts w:ascii="Times New Roman" w:hAnsi="Times New Roman"/>
          <w:sz w:val="24"/>
          <w:szCs w:val="24"/>
        </w:rPr>
      </w:r>
    </w:p>
    <w:p>
      <w:pPr>
        <w:pStyle w:val="Normal"/>
        <w:widowControl w:val="false"/>
        <w:numPr>
          <w:ilvl w:val="0"/>
          <w:numId w:val="0"/>
        </w:numPr>
        <w:suppressAutoHyphens w:val="true"/>
        <w:jc w:val="center"/>
        <w:outlineLvl w:val="2"/>
        <w:rPr>
          <w:rFonts w:ascii="Times New Roman" w:hAnsi="Times New Roman"/>
          <w:sz w:val="24"/>
          <w:szCs w:val="24"/>
        </w:rPr>
      </w:pPr>
      <w:r>
        <w:rPr>
          <w:rFonts w:ascii="Times New Roman" w:hAnsi="Times New Roman"/>
          <w:b/>
          <w:sz w:val="24"/>
          <w:szCs w:val="24"/>
        </w:rPr>
        <w:t>1. ПАСПОРТ ПРОГРАММЫ</w:t>
      </w:r>
    </w:p>
    <w:p>
      <w:pPr>
        <w:pStyle w:val="Normal"/>
        <w:widowControl w:val="false"/>
        <w:suppressAutoHyphens w:val="true"/>
        <w:ind w:firstLine="540"/>
        <w:jc w:val="both"/>
        <w:rPr>
          <w:rFonts w:ascii="Times New Roman" w:hAnsi="Times New Roman"/>
          <w:sz w:val="24"/>
          <w:szCs w:val="24"/>
        </w:rPr>
      </w:pPr>
      <w:r>
        <w:rPr>
          <w:rFonts w:ascii="Times New Roman" w:hAnsi="Times New Roman"/>
          <w:sz w:val="24"/>
          <w:szCs w:val="24"/>
        </w:rPr>
      </w:r>
    </w:p>
    <w:tbl>
      <w:tblPr>
        <w:tblW w:w="9660" w:type="dxa"/>
        <w:jc w:val="left"/>
        <w:tblInd w:w="5" w:type="dxa"/>
        <w:tblLayout w:type="fixed"/>
        <w:tblCellMar>
          <w:top w:w="0" w:type="dxa"/>
          <w:left w:w="28" w:type="dxa"/>
          <w:bottom w:w="0" w:type="dxa"/>
          <w:right w:w="28" w:type="dxa"/>
        </w:tblCellMar>
        <w:tblLook w:firstRow="1" w:noVBand="1" w:lastRow="0" w:firstColumn="1" w:lastColumn="0" w:noHBand="0" w:val="04a0"/>
      </w:tblPr>
      <w:tblGrid>
        <w:gridCol w:w="2205"/>
        <w:gridCol w:w="7455"/>
      </w:tblGrid>
      <w:tr>
        <w:trPr>
          <w:trHeight w:val="20" w:hRule="atLeast"/>
        </w:trPr>
        <w:tc>
          <w:tcPr>
            <w:tcW w:w="2205"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uppressAutoHyphens w:val="true"/>
              <w:ind w:left="0" w:right="0" w:hanging="0"/>
              <w:rPr>
                <w:rFonts w:ascii="Times New Roman" w:hAnsi="Times New Roman"/>
                <w:sz w:val="24"/>
                <w:szCs w:val="24"/>
              </w:rPr>
            </w:pPr>
            <w:bookmarkStart w:id="0" w:name="Par148"/>
            <w:bookmarkEnd w:id="0"/>
            <w:r>
              <w:rPr>
                <w:rFonts w:ascii="Times New Roman" w:hAnsi="Times New Roman"/>
                <w:sz w:val="24"/>
                <w:szCs w:val="24"/>
              </w:rPr>
              <w:t>Ответственный исполнитель Программы</w:t>
            </w:r>
          </w:p>
        </w:tc>
        <w:tc>
          <w:tcPr>
            <w:tcW w:w="7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Администрация Шарангского муниципального района</w:t>
            </w:r>
          </w:p>
        </w:tc>
      </w:tr>
      <w:tr>
        <w:trPr>
          <w:trHeight w:val="20" w:hRule="atLeast"/>
        </w:trPr>
        <w:tc>
          <w:tcPr>
            <w:tcW w:w="2205"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Соисполнители</w:t>
            </w:r>
          </w:p>
        </w:tc>
        <w:tc>
          <w:tcPr>
            <w:tcW w:w="7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 Управление образования и молодежной политики администрации Шарангского муниципального района;</w:t>
            </w:r>
          </w:p>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 отдел культуры администрации Шарангского муниципального района;</w:t>
            </w:r>
          </w:p>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 сектор по физической культуре и спорту администрации Шарангского муниципального района;</w:t>
            </w:r>
          </w:p>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 отдел экономики и имущественных отношений администрации Шарангского муниципального района;</w:t>
            </w:r>
          </w:p>
          <w:p>
            <w:pPr>
              <w:pStyle w:val="Normal"/>
              <w:widowControl w:val="false"/>
              <w:suppressAutoHyphens w:val="true"/>
              <w:ind w:left="0" w:right="0" w:hanging="0"/>
              <w:rPr>
                <w:rFonts w:ascii="Times New Roman" w:hAnsi="Times New Roman"/>
                <w:sz w:val="24"/>
                <w:szCs w:val="24"/>
              </w:rPr>
            </w:pPr>
            <w:r>
              <w:rPr>
                <w:rFonts w:ascii="Times New Roman" w:hAnsi="Times New Roman"/>
                <w:sz w:val="24"/>
                <w:szCs w:val="24"/>
              </w:rPr>
              <w:t xml:space="preserve">- </w:t>
            </w:r>
            <w:r>
              <w:rPr>
                <w:rFonts w:ascii="Times New Roman" w:hAnsi="Times New Roman"/>
                <w:color w:val="auto"/>
                <w:sz w:val="24"/>
                <w:szCs w:val="24"/>
                <w:lang w:eastAsia="ru-RU"/>
              </w:rPr>
              <w:t>МАУ «Физкультурно-оздоровительный комплекс в р.п .Шаранга Нижегородской области»;</w:t>
            </w:r>
          </w:p>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 ГБУЗ НО «Шарангская центральная районная больница» ( по согласованию);</w:t>
            </w:r>
          </w:p>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ГКУ НО «Управление социальной защиты населения Шарангского района» (по согласованию);</w:t>
            </w:r>
          </w:p>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 МП «Редакция газеты «Знамя победы»;</w:t>
            </w:r>
          </w:p>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 МП «Шарангское телевидение «Истоки»;</w:t>
            </w:r>
          </w:p>
          <w:p>
            <w:pPr>
              <w:pStyle w:val="21"/>
              <w:widowControl w:val="false"/>
              <w:numPr>
                <w:ilvl w:val="0"/>
                <w:numId w:val="0"/>
              </w:numPr>
              <w:tabs>
                <w:tab w:val="clear" w:pos="709"/>
                <w:tab w:val="left" w:pos="1980" w:leader="none"/>
              </w:tabs>
              <w:suppressAutoHyphens w:val="true"/>
              <w:spacing w:before="0" w:after="0"/>
              <w:ind w:left="0" w:right="0" w:hanging="0"/>
              <w:jc w:val="both"/>
              <w:outlineLvl w:val="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olor w:val="000000"/>
                <w:spacing w:val="-8"/>
                <w:sz w:val="24"/>
                <w:szCs w:val="24"/>
                <w:highlight w:val="white"/>
              </w:rPr>
              <w:t>ОП (дислокация п.г.т. Шаранга) МО МВД России Уренский</w:t>
            </w:r>
          </w:p>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color w:val="000000"/>
                <w:spacing w:val="-8"/>
                <w:sz w:val="24"/>
                <w:szCs w:val="24"/>
                <w:highlight w:val="white"/>
              </w:rPr>
              <w:tab/>
              <w:t>(</w:t>
            </w:r>
            <w:r>
              <w:rPr>
                <w:rFonts w:ascii="Times New Roman" w:hAnsi="Times New Roman"/>
                <w:color w:val="000000"/>
                <w:spacing w:val="-8"/>
                <w:sz w:val="24"/>
                <w:szCs w:val="24"/>
                <w:highlight w:val="white"/>
                <w:lang w:eastAsia="zh-CN"/>
              </w:rPr>
              <w:t>по согласованию)</w:t>
            </w:r>
          </w:p>
        </w:tc>
      </w:tr>
      <w:tr>
        <w:trPr>
          <w:trHeight w:val="20" w:hRule="atLeast"/>
        </w:trPr>
        <w:tc>
          <w:tcPr>
            <w:tcW w:w="2205" w:type="dxa"/>
            <w:tcBorders>
              <w:top w:val="single" w:sz="4" w:space="0" w:color="000000"/>
              <w:left w:val="single" w:sz="4" w:space="0" w:color="000000"/>
              <w:bottom w:val="single" w:sz="4" w:space="0" w:color="000000"/>
              <w:right w:val="single" w:sz="4" w:space="0" w:color="000000"/>
            </w:tcBorders>
          </w:tcPr>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Цель Программы</w:t>
            </w:r>
          </w:p>
        </w:tc>
        <w:tc>
          <w:tcPr>
            <w:tcW w:w="7455" w:type="dxa"/>
            <w:tcBorders>
              <w:top w:val="single" w:sz="4" w:space="0" w:color="000000"/>
              <w:left w:val="single" w:sz="4" w:space="0" w:color="000000"/>
              <w:bottom w:val="single" w:sz="4" w:space="0" w:color="000000"/>
              <w:right w:val="single" w:sz="4" w:space="0" w:color="000000"/>
            </w:tcBorders>
            <w:vAlign w:val="center"/>
          </w:tcPr>
          <w:p>
            <w:pPr>
              <w:pStyle w:val="NoSpacing1"/>
              <w:widowControl w:val="false"/>
              <w:numPr>
                <w:ilvl w:val="0"/>
                <w:numId w:val="3"/>
              </w:numPr>
              <w:suppressAutoHyphens w:val="true"/>
              <w:ind w:left="0" w:right="0" w:hanging="0"/>
              <w:jc w:val="both"/>
              <w:rPr>
                <w:rFonts w:ascii="Times New Roman" w:hAnsi="Times New Roman"/>
                <w:sz w:val="24"/>
                <w:szCs w:val="24"/>
              </w:rPr>
            </w:pPr>
            <w:r>
              <w:rPr>
                <w:rFonts w:ascii="Times New Roman" w:hAnsi="Times New Roman"/>
                <w:sz w:val="24"/>
                <w:szCs w:val="24"/>
              </w:rPr>
              <w:t>Улучшение здоровья населения, качества жизни, формирование культуры общественного здоровья, ответственного отношения к здоровью.</w:t>
            </w:r>
          </w:p>
          <w:p>
            <w:pPr>
              <w:pStyle w:val="NoSpacing1"/>
              <w:widowControl w:val="false"/>
              <w:numPr>
                <w:ilvl w:val="0"/>
                <w:numId w:val="3"/>
              </w:numPr>
              <w:suppressAutoHyphens w:val="true"/>
              <w:ind w:left="0" w:right="0" w:hanging="0"/>
              <w:jc w:val="both"/>
              <w:rPr>
                <w:rFonts w:ascii="Times New Roman" w:hAnsi="Times New Roman"/>
                <w:sz w:val="24"/>
                <w:szCs w:val="24"/>
              </w:rPr>
            </w:pPr>
            <w:r>
              <w:rPr>
                <w:rFonts w:ascii="Times New Roman" w:hAnsi="Times New Roman"/>
                <w:sz w:val="24"/>
                <w:szCs w:val="24"/>
              </w:rPr>
              <w:t>Повышение социально – экономического благополучия семей, путем реализации мер по формированию и укреплению в обществе семейных ценностей и представлений о социальной привлекательности семьи.</w:t>
            </w:r>
          </w:p>
          <w:p>
            <w:pPr>
              <w:pStyle w:val="NoSpacing1"/>
              <w:widowControl w:val="false"/>
              <w:numPr>
                <w:ilvl w:val="0"/>
                <w:numId w:val="3"/>
              </w:numPr>
              <w:suppressAutoHyphens w:val="true"/>
              <w:ind w:left="0" w:righ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Создание наиболее эффективных условий для населения Шарангского муниципального района, влияющих на сохранение здоровья и продолжительность жизни.</w:t>
            </w:r>
          </w:p>
          <w:p>
            <w:pPr>
              <w:pStyle w:val="NoSpacing1"/>
              <w:widowControl w:val="false"/>
              <w:numPr>
                <w:ilvl w:val="0"/>
                <w:numId w:val="3"/>
              </w:numPr>
              <w:suppressAutoHyphens w:val="true"/>
              <w:ind w:left="0" w:right="0" w:hanging="0"/>
              <w:jc w:val="both"/>
              <w:rPr>
                <w:rFonts w:ascii="Times New Roman" w:hAnsi="Times New Roman"/>
                <w:sz w:val="24"/>
                <w:szCs w:val="24"/>
              </w:rPr>
            </w:pPr>
            <w:r>
              <w:rPr>
                <w:rFonts w:ascii="Times New Roman" w:hAnsi="Times New Roman"/>
                <w:sz w:val="24"/>
                <w:szCs w:val="24"/>
              </w:rPr>
              <w:t>Повышение уровня и качества жизни пожилых граждан, инвалидов, семей с детьми, иных категорий населения, в отношении которых законодательно установлены обязательства государства по предоставлению мер социальной поддержки.</w:t>
            </w:r>
          </w:p>
        </w:tc>
      </w:tr>
      <w:tr>
        <w:trPr>
          <w:trHeight w:val="20" w:hRule="atLeast"/>
        </w:trPr>
        <w:tc>
          <w:tcPr>
            <w:tcW w:w="2205" w:type="dxa"/>
            <w:tcBorders>
              <w:top w:val="single" w:sz="4" w:space="0" w:color="000000"/>
              <w:left w:val="single" w:sz="4" w:space="0" w:color="000000"/>
              <w:bottom w:val="single" w:sz="4" w:space="0" w:color="000000"/>
              <w:right w:val="single" w:sz="4" w:space="0" w:color="000000"/>
            </w:tcBorders>
          </w:tcPr>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Задачи Программы</w:t>
            </w:r>
          </w:p>
        </w:tc>
        <w:tc>
          <w:tcPr>
            <w:tcW w:w="7455" w:type="dxa"/>
            <w:tcBorders>
              <w:top w:val="single" w:sz="4" w:space="0" w:color="000000"/>
              <w:left w:val="single" w:sz="4" w:space="0" w:color="000000"/>
              <w:bottom w:val="single" w:sz="4" w:space="0" w:color="000000"/>
              <w:right w:val="single" w:sz="4" w:space="0" w:color="000000"/>
            </w:tcBorders>
            <w:vAlign w:val="center"/>
          </w:tcPr>
          <w:p>
            <w:pPr>
              <w:pStyle w:val="NoSpacing1"/>
              <w:widowControl w:val="false"/>
              <w:suppressAutoHyphens w:val="true"/>
              <w:ind w:left="0" w:right="0" w:hanging="0"/>
              <w:jc w:val="both"/>
              <w:rPr>
                <w:rFonts w:ascii="Times New Roman" w:hAnsi="Times New Roman"/>
                <w:sz w:val="24"/>
                <w:szCs w:val="24"/>
              </w:rPr>
            </w:pPr>
            <w:r>
              <w:rPr>
                <w:rFonts w:cs="Arial" w:ascii="Times New Roman" w:hAnsi="Times New Roman"/>
                <w:sz w:val="24"/>
                <w:szCs w:val="24"/>
              </w:rPr>
              <w:t xml:space="preserve">1. </w:t>
            </w:r>
            <w:r>
              <w:rPr>
                <w:rFonts w:ascii="Times New Roman" w:hAnsi="Times New Roman"/>
                <w:sz w:val="24"/>
                <w:szCs w:val="24"/>
              </w:rPr>
              <w:t>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профилактику заболеваний полости рта, профилактику репродуктивной сферы у мужчин, защиту от табачного дыма, снижение потребления алкоголя.</w:t>
            </w:r>
          </w:p>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 Развитие массовой физической культуры и спорта.</w:t>
            </w:r>
          </w:p>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 Выявление факторов риска и ранняя диагностика неинфекционных заболеваний, формирование здорового образа жизни, в том числе в трудовых коллективах, организациях, учреждениях.</w:t>
            </w:r>
          </w:p>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r>
          </w:p>
        </w:tc>
      </w:tr>
      <w:tr>
        <w:trPr>
          <w:trHeight w:val="20" w:hRule="atLeast"/>
        </w:trPr>
        <w:tc>
          <w:tcPr>
            <w:tcW w:w="2205" w:type="dxa"/>
            <w:tcBorders>
              <w:top w:val="single" w:sz="4" w:space="0" w:color="000000"/>
              <w:left w:val="single" w:sz="4" w:space="0" w:color="000000"/>
              <w:bottom w:val="single" w:sz="4" w:space="0" w:color="000000"/>
              <w:right w:val="single" w:sz="4" w:space="0" w:color="000000"/>
            </w:tcBorders>
          </w:tcPr>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Целевые индикаторы и показатели</w:t>
            </w:r>
          </w:p>
        </w:tc>
        <w:tc>
          <w:tcPr>
            <w:tcW w:w="7455" w:type="dxa"/>
            <w:tcBorders>
              <w:top w:val="single" w:sz="4" w:space="0" w:color="000000"/>
              <w:left w:val="single" w:sz="4" w:space="0" w:color="000000"/>
              <w:bottom w:val="single" w:sz="4" w:space="0" w:color="000000"/>
              <w:right w:val="single" w:sz="4" w:space="0" w:color="000000"/>
            </w:tcBorders>
            <w:vAlign w:val="center"/>
          </w:tcPr>
          <w:p>
            <w:pPr>
              <w:pStyle w:val="Dtp"/>
              <w:widowControl w:val="false"/>
              <w:suppressAutoHyphens w:val="true"/>
              <w:spacing w:beforeAutospacing="0" w:before="0" w:afterAutospacing="0" w:after="0"/>
              <w:ind w:left="0" w:right="0" w:hanging="0"/>
              <w:jc w:val="both"/>
              <w:textAlignment w:val="baseline"/>
              <w:rPr>
                <w:rFonts w:ascii="Times New Roman" w:hAnsi="Times New Roman"/>
                <w:sz w:val="24"/>
                <w:szCs w:val="24"/>
              </w:rPr>
            </w:pPr>
            <w:bookmarkStart w:id="1" w:name="l159"/>
            <w:bookmarkEnd w:id="1"/>
            <w:r>
              <w:rPr>
                <w:rFonts w:ascii="Times New Roman" w:hAnsi="Times New Roman"/>
                <w:bCs/>
                <w:sz w:val="24"/>
                <w:szCs w:val="24"/>
              </w:rPr>
              <w:t xml:space="preserve">- Ожидаемая продолжительность жизни лиц, достигших 45 лет, оба пола (лет) к 2024 году, </w:t>
            </w:r>
            <w:r>
              <w:rPr>
                <w:rFonts w:ascii="Times New Roman" w:hAnsi="Times New Roman"/>
                <w:color w:val="000000"/>
                <w:sz w:val="24"/>
                <w:szCs w:val="24"/>
              </w:rPr>
              <w:t>79 лет;</w:t>
            </w:r>
          </w:p>
          <w:p>
            <w:pPr>
              <w:pStyle w:val="Dtp"/>
              <w:widowControl w:val="false"/>
              <w:suppressAutoHyphens w:val="true"/>
              <w:spacing w:beforeAutospacing="0" w:before="0" w:afterAutospacing="0" w:after="0"/>
              <w:ind w:left="0" w:right="0" w:hanging="0"/>
              <w:jc w:val="both"/>
              <w:textAlignment w:val="baseline"/>
              <w:rPr>
                <w:rFonts w:ascii="Times New Roman" w:hAnsi="Times New Roman"/>
                <w:bCs/>
                <w:sz w:val="24"/>
                <w:szCs w:val="24"/>
              </w:rPr>
            </w:pPr>
            <w:r>
              <w:rPr>
                <w:rFonts w:ascii="Times New Roman" w:hAnsi="Times New Roman"/>
                <w:bCs/>
                <w:sz w:val="24"/>
                <w:szCs w:val="24"/>
              </w:rPr>
              <w:t>- смертность мужчин в возрасте 16-59 лет к 2024 году 589,1 на 100 тыс. населения;</w:t>
            </w:r>
          </w:p>
          <w:p>
            <w:pPr>
              <w:pStyle w:val="Dtp"/>
              <w:widowControl w:val="false"/>
              <w:suppressAutoHyphens w:val="true"/>
              <w:spacing w:beforeAutospacing="0" w:before="0" w:afterAutospacing="0" w:after="0"/>
              <w:ind w:left="0" w:right="0" w:hanging="0"/>
              <w:jc w:val="both"/>
              <w:textAlignment w:val="baseline"/>
              <w:rPr>
                <w:rFonts w:ascii="Times New Roman" w:hAnsi="Times New Roman"/>
                <w:sz w:val="24"/>
                <w:szCs w:val="24"/>
              </w:rPr>
            </w:pPr>
            <w:r>
              <w:rPr>
                <w:rFonts w:ascii="Times New Roman" w:hAnsi="Times New Roman"/>
                <w:sz w:val="24"/>
                <w:szCs w:val="24"/>
              </w:rPr>
              <w:t xml:space="preserve">- смертность женщин в возрасте 16-54 лет </w:t>
            </w:r>
            <w:r>
              <w:rPr>
                <w:rFonts w:ascii="Times New Roman" w:hAnsi="Times New Roman"/>
                <w:bCs/>
                <w:sz w:val="24"/>
                <w:szCs w:val="24"/>
              </w:rPr>
              <w:t xml:space="preserve">к 2024 году </w:t>
            </w:r>
            <w:r>
              <w:rPr>
                <w:rFonts w:ascii="Times New Roman" w:hAnsi="Times New Roman"/>
                <w:sz w:val="24"/>
                <w:szCs w:val="24"/>
              </w:rPr>
              <w:t>207,1 на 100 тыс. населения</w:t>
            </w:r>
          </w:p>
        </w:tc>
      </w:tr>
      <w:tr>
        <w:trPr>
          <w:trHeight w:val="20" w:hRule="atLeast"/>
        </w:trPr>
        <w:tc>
          <w:tcPr>
            <w:tcW w:w="2205" w:type="dxa"/>
            <w:tcBorders>
              <w:top w:val="single" w:sz="4" w:space="0" w:color="000000"/>
              <w:left w:val="single" w:sz="4" w:space="0" w:color="000000"/>
              <w:bottom w:val="single" w:sz="4" w:space="0" w:color="000000"/>
              <w:right w:val="single" w:sz="4" w:space="0" w:color="000000"/>
            </w:tcBorders>
          </w:tcPr>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Этапы и сроки реализации Программы</w:t>
            </w:r>
          </w:p>
        </w:tc>
        <w:tc>
          <w:tcPr>
            <w:tcW w:w="7455" w:type="dxa"/>
            <w:tcBorders>
              <w:top w:val="single" w:sz="4" w:space="0" w:color="000000"/>
              <w:left w:val="single" w:sz="4" w:space="0" w:color="000000"/>
              <w:bottom w:val="single" w:sz="4" w:space="0" w:color="000000"/>
              <w:right w:val="single" w:sz="4" w:space="0" w:color="000000"/>
            </w:tcBorders>
            <w:vAlign w:val="center"/>
          </w:tcPr>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Программа реализуется в один этап с 2022 по 2024 годы</w:t>
            </w:r>
          </w:p>
        </w:tc>
      </w:tr>
      <w:tr>
        <w:trPr>
          <w:trHeight w:val="20" w:hRule="atLeast"/>
        </w:trPr>
        <w:tc>
          <w:tcPr>
            <w:tcW w:w="2205" w:type="dxa"/>
            <w:tcBorders>
              <w:top w:val="single" w:sz="4" w:space="0" w:color="000000"/>
              <w:left w:val="single" w:sz="4" w:space="0" w:color="000000"/>
              <w:bottom w:val="single" w:sz="4" w:space="0" w:color="000000"/>
              <w:right w:val="single" w:sz="4" w:space="0" w:color="000000"/>
            </w:tcBorders>
          </w:tcPr>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Объемы финансирования Программы за счет средств бюджета муниципального района, тыс. руб.</w:t>
            </w:r>
          </w:p>
        </w:tc>
        <w:tc>
          <w:tcPr>
            <w:tcW w:w="7455" w:type="dxa"/>
            <w:tcBorders>
              <w:top w:val="single" w:sz="4" w:space="0" w:color="000000"/>
              <w:left w:val="single" w:sz="4" w:space="0" w:color="000000"/>
              <w:bottom w:val="single" w:sz="4" w:space="0" w:color="000000"/>
              <w:right w:val="single" w:sz="4" w:space="0" w:color="000000"/>
            </w:tcBorders>
            <w:vAlign w:val="center"/>
          </w:tcPr>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Общий объем финансирования муниципальной программы в 2022-2024 г. за счет средств бюджета муниципального района составит:</w:t>
            </w:r>
          </w:p>
          <w:tbl>
            <w:tblPr>
              <w:tblW w:w="7425" w:type="dxa"/>
              <w:jc w:val="left"/>
              <w:tblInd w:w="-3" w:type="dxa"/>
              <w:tblLayout w:type="fixed"/>
              <w:tblCellMar>
                <w:top w:w="0" w:type="dxa"/>
                <w:left w:w="108" w:type="dxa"/>
                <w:bottom w:w="0" w:type="dxa"/>
                <w:right w:w="108" w:type="dxa"/>
              </w:tblCellMar>
              <w:tblLook w:firstRow="1" w:noVBand="1" w:lastRow="0" w:firstColumn="1" w:lastColumn="0" w:noHBand="0" w:val="04a0"/>
            </w:tblPr>
            <w:tblGrid>
              <w:gridCol w:w="3225"/>
              <w:gridCol w:w="1365"/>
              <w:gridCol w:w="1245"/>
              <w:gridCol w:w="1590"/>
            </w:tblGrid>
            <w:tr>
              <w:trPr/>
              <w:tc>
                <w:tcPr>
                  <w:tcW w:w="3225" w:type="dxa"/>
                  <w:tcBorders>
                    <w:top w:val="single" w:sz="4" w:space="0" w:color="000000"/>
                    <w:left w:val="single" w:sz="4" w:space="0" w:color="000000"/>
                    <w:bottom w:val="single" w:sz="4" w:space="0" w:color="000000"/>
                    <w:right w:val="single" w:sz="4" w:space="0" w:color="000000"/>
                  </w:tcBorders>
                  <w:vAlign w:val="center"/>
                </w:tcPr>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Годы</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Spacing1"/>
                    <w:widowControl w:val="false"/>
                    <w:suppressAutoHyphens w:val="true"/>
                    <w:ind w:left="0" w:right="0" w:hanging="0"/>
                    <w:jc w:val="center"/>
                    <w:rPr>
                      <w:rFonts w:ascii="Times New Roman" w:hAnsi="Times New Roman"/>
                      <w:sz w:val="24"/>
                      <w:szCs w:val="24"/>
                    </w:rPr>
                  </w:pPr>
                  <w:r>
                    <w:rPr>
                      <w:rFonts w:ascii="Times New Roman" w:hAnsi="Times New Roman"/>
                      <w:sz w:val="24"/>
                      <w:szCs w:val="24"/>
                    </w:rPr>
                    <w:t>2022</w:t>
                  </w:r>
                </w:p>
                <w:p>
                  <w:pPr>
                    <w:pStyle w:val="NoSpacing1"/>
                    <w:widowControl w:val="false"/>
                    <w:suppressAutoHyphens w:val="true"/>
                    <w:ind w:left="0" w:right="0" w:hanging="0"/>
                    <w:jc w:val="center"/>
                    <w:rPr>
                      <w:rFonts w:ascii="Times New Roman" w:hAnsi="Times New Roman"/>
                      <w:sz w:val="24"/>
                      <w:szCs w:val="24"/>
                    </w:rPr>
                  </w:pPr>
                  <w:r>
                    <w:rPr>
                      <w:rFonts w:ascii="Times New Roman" w:hAnsi="Times New Roman"/>
                      <w:sz w:val="24"/>
                      <w:szCs w:val="24"/>
                    </w:rPr>
                  </w:r>
                </w:p>
              </w:tc>
              <w:tc>
                <w:tcPr>
                  <w:tcW w:w="1245" w:type="dxa"/>
                  <w:tcBorders>
                    <w:top w:val="single" w:sz="4" w:space="0" w:color="000000"/>
                    <w:left w:val="single" w:sz="4" w:space="0" w:color="000000"/>
                    <w:bottom w:val="single" w:sz="4" w:space="0" w:color="000000"/>
                    <w:right w:val="single" w:sz="4" w:space="0" w:color="000000"/>
                  </w:tcBorders>
                  <w:vAlign w:val="center"/>
                </w:tcPr>
                <w:p>
                  <w:pPr>
                    <w:pStyle w:val="NoSpacing1"/>
                    <w:widowControl w:val="false"/>
                    <w:suppressAutoHyphens w:val="true"/>
                    <w:ind w:left="0" w:right="0" w:hanging="0"/>
                    <w:jc w:val="center"/>
                    <w:rPr>
                      <w:rFonts w:ascii="Times New Roman" w:hAnsi="Times New Roman"/>
                      <w:sz w:val="24"/>
                      <w:szCs w:val="24"/>
                    </w:rPr>
                  </w:pPr>
                  <w:r>
                    <w:rPr>
                      <w:rFonts w:ascii="Times New Roman" w:hAnsi="Times New Roman"/>
                      <w:sz w:val="24"/>
                      <w:szCs w:val="24"/>
                    </w:rPr>
                    <w:t>2023</w:t>
                  </w:r>
                </w:p>
                <w:p>
                  <w:pPr>
                    <w:pStyle w:val="NoSpacing1"/>
                    <w:widowControl w:val="false"/>
                    <w:suppressAutoHyphens w:val="true"/>
                    <w:ind w:left="0" w:right="0" w:hanging="0"/>
                    <w:jc w:val="center"/>
                    <w:rPr>
                      <w:rFonts w:ascii="Times New Roman" w:hAnsi="Times New Roman"/>
                      <w:sz w:val="24"/>
                      <w:szCs w:val="24"/>
                    </w:rPr>
                  </w:pPr>
                  <w:r>
                    <w:rPr>
                      <w:rFonts w:ascii="Times New Roman" w:hAnsi="Times New Roman"/>
                      <w:sz w:val="24"/>
                      <w:szCs w:val="24"/>
                    </w:rPr>
                  </w:r>
                </w:p>
              </w:tc>
              <w:tc>
                <w:tcPr>
                  <w:tcW w:w="1590" w:type="dxa"/>
                  <w:tcBorders>
                    <w:top w:val="single" w:sz="4" w:space="0" w:color="000000"/>
                    <w:left w:val="single" w:sz="4" w:space="0" w:color="000000"/>
                    <w:bottom w:val="single" w:sz="4" w:space="0" w:color="000000"/>
                    <w:right w:val="single" w:sz="4" w:space="0" w:color="000000"/>
                  </w:tcBorders>
                  <w:vAlign w:val="center"/>
                </w:tcPr>
                <w:p>
                  <w:pPr>
                    <w:pStyle w:val="NoSpacing1"/>
                    <w:widowControl w:val="false"/>
                    <w:suppressAutoHyphens w:val="true"/>
                    <w:ind w:left="0" w:right="0" w:hanging="0"/>
                    <w:jc w:val="center"/>
                    <w:rPr>
                      <w:rFonts w:ascii="Times New Roman" w:hAnsi="Times New Roman"/>
                      <w:sz w:val="24"/>
                      <w:szCs w:val="24"/>
                    </w:rPr>
                  </w:pPr>
                  <w:r>
                    <w:rPr>
                      <w:rFonts w:ascii="Times New Roman" w:hAnsi="Times New Roman"/>
                      <w:sz w:val="24"/>
                      <w:szCs w:val="24"/>
                    </w:rPr>
                    <w:t>2024</w:t>
                  </w:r>
                </w:p>
                <w:p>
                  <w:pPr>
                    <w:pStyle w:val="NoSpacing1"/>
                    <w:widowControl w:val="false"/>
                    <w:suppressAutoHyphens w:val="true"/>
                    <w:ind w:left="0" w:right="0" w:hanging="0"/>
                    <w:jc w:val="center"/>
                    <w:rPr>
                      <w:rFonts w:ascii="Times New Roman" w:hAnsi="Times New Roman"/>
                      <w:sz w:val="24"/>
                      <w:szCs w:val="24"/>
                    </w:rPr>
                  </w:pPr>
                  <w:r>
                    <w:rPr>
                      <w:rFonts w:ascii="Times New Roman" w:hAnsi="Times New Roman"/>
                      <w:sz w:val="24"/>
                      <w:szCs w:val="24"/>
                    </w:rPr>
                  </w:r>
                </w:p>
              </w:tc>
            </w:tr>
            <w:tr>
              <w:trPr>
                <w:trHeight w:val="534" w:hRule="atLeast"/>
                <w:cantSplit w:val="true"/>
              </w:trPr>
              <w:tc>
                <w:tcPr>
                  <w:tcW w:w="3225" w:type="dxa"/>
                  <w:tcBorders>
                    <w:top w:val="single" w:sz="4" w:space="0" w:color="000000"/>
                    <w:left w:val="single" w:sz="4" w:space="0" w:color="000000"/>
                    <w:bottom w:val="single" w:sz="4" w:space="0" w:color="000000"/>
                    <w:right w:val="single" w:sz="4" w:space="0" w:color="000000"/>
                  </w:tcBorders>
                  <w:vAlign w:val="center"/>
                </w:tcPr>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Всего по муниципальной программе, тыс.руб.</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Spacing1"/>
                    <w:widowControl w:val="false"/>
                    <w:suppressAutoHyphens w:val="true"/>
                    <w:ind w:left="0" w:right="0" w:hanging="0"/>
                    <w:jc w:val="center"/>
                    <w:rPr>
                      <w:rFonts w:ascii="Times New Roman" w:hAnsi="Times New Roman"/>
                      <w:sz w:val="24"/>
                      <w:szCs w:val="24"/>
                    </w:rPr>
                  </w:pPr>
                  <w:r>
                    <w:rPr>
                      <w:rFonts w:ascii="Times New Roman" w:hAnsi="Times New Roman"/>
                      <w:sz w:val="24"/>
                      <w:szCs w:val="24"/>
                    </w:rPr>
                    <w:t>10,0</w:t>
                  </w:r>
                </w:p>
              </w:tc>
              <w:tc>
                <w:tcPr>
                  <w:tcW w:w="1245" w:type="dxa"/>
                  <w:tcBorders>
                    <w:top w:val="single" w:sz="4" w:space="0" w:color="000000"/>
                    <w:left w:val="single" w:sz="4" w:space="0" w:color="000000"/>
                    <w:bottom w:val="single" w:sz="4" w:space="0" w:color="000000"/>
                    <w:right w:val="single" w:sz="4" w:space="0" w:color="000000"/>
                  </w:tcBorders>
                  <w:vAlign w:val="center"/>
                </w:tcPr>
                <w:p>
                  <w:pPr>
                    <w:pStyle w:val="NoSpacing1"/>
                    <w:widowControl w:val="false"/>
                    <w:suppressAutoHyphens w:val="true"/>
                    <w:ind w:left="0" w:right="0" w:hanging="0"/>
                    <w:jc w:val="center"/>
                    <w:rPr>
                      <w:rFonts w:ascii="Times New Roman" w:hAnsi="Times New Roman"/>
                      <w:sz w:val="24"/>
                      <w:szCs w:val="24"/>
                    </w:rPr>
                  </w:pPr>
                  <w:r>
                    <w:rPr>
                      <w:rFonts w:ascii="Times New Roman" w:hAnsi="Times New Roman"/>
                      <w:sz w:val="24"/>
                      <w:szCs w:val="24"/>
                    </w:rPr>
                    <w:t>10,0</w:t>
                  </w:r>
                </w:p>
              </w:tc>
              <w:tc>
                <w:tcPr>
                  <w:tcW w:w="1590" w:type="dxa"/>
                  <w:tcBorders>
                    <w:top w:val="single" w:sz="4" w:space="0" w:color="000000"/>
                    <w:left w:val="single" w:sz="4" w:space="0" w:color="000000"/>
                    <w:bottom w:val="single" w:sz="4" w:space="0" w:color="000000"/>
                    <w:right w:val="single" w:sz="4" w:space="0" w:color="000000"/>
                  </w:tcBorders>
                  <w:vAlign w:val="center"/>
                </w:tcPr>
                <w:p>
                  <w:pPr>
                    <w:pStyle w:val="NoSpacing1"/>
                    <w:widowControl w:val="false"/>
                    <w:suppressAutoHyphens w:val="true"/>
                    <w:ind w:left="0" w:right="0" w:hanging="0"/>
                    <w:jc w:val="center"/>
                    <w:rPr>
                      <w:rFonts w:ascii="Times New Roman" w:hAnsi="Times New Roman"/>
                      <w:sz w:val="24"/>
                      <w:szCs w:val="24"/>
                    </w:rPr>
                  </w:pPr>
                  <w:r>
                    <w:rPr>
                      <w:rFonts w:ascii="Times New Roman" w:hAnsi="Times New Roman"/>
                      <w:sz w:val="24"/>
                      <w:szCs w:val="24"/>
                    </w:rPr>
                    <w:t>10,0</w:t>
                  </w:r>
                </w:p>
              </w:tc>
            </w:tr>
          </w:tbl>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r>
          </w:p>
        </w:tc>
      </w:tr>
      <w:tr>
        <w:trPr>
          <w:trHeight w:val="20" w:hRule="atLeast"/>
        </w:trPr>
        <w:tc>
          <w:tcPr>
            <w:tcW w:w="2205" w:type="dxa"/>
            <w:tcBorders>
              <w:top w:val="single" w:sz="4" w:space="0" w:color="000000"/>
              <w:left w:val="single" w:sz="4" w:space="0" w:color="000000"/>
              <w:bottom w:val="single" w:sz="4" w:space="0" w:color="000000"/>
              <w:right w:val="single" w:sz="4" w:space="0" w:color="000000"/>
            </w:tcBorders>
          </w:tcPr>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Ожидаемые результаты реализации Программы:</w:t>
            </w:r>
          </w:p>
        </w:tc>
        <w:tc>
          <w:tcPr>
            <w:tcW w:w="7455" w:type="dxa"/>
            <w:tcBorders>
              <w:top w:val="single" w:sz="4" w:space="0" w:color="000000"/>
              <w:left w:val="single" w:sz="4" w:space="0" w:color="000000"/>
              <w:bottom w:val="single" w:sz="4" w:space="0" w:color="000000"/>
              <w:right w:val="single" w:sz="4" w:space="0" w:color="000000"/>
            </w:tcBorders>
            <w:vAlign w:val="center"/>
          </w:tcPr>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 xml:space="preserve">- </w:t>
            </w:r>
            <w:r>
              <w:rPr>
                <w:rFonts w:eastAsia="Arial Unicode MS" w:ascii="Times New Roman" w:hAnsi="Times New Roman"/>
                <w:sz w:val="24"/>
                <w:szCs w:val="24"/>
                <w:u w:val="none" w:color="000000"/>
              </w:rPr>
              <w:t>Доля граждан, ведущих здоровый образ жизни, к 2024 году составит 25% от населения района;</w:t>
            </w:r>
          </w:p>
          <w:p>
            <w:pPr>
              <w:pStyle w:val="Dtp"/>
              <w:widowControl w:val="false"/>
              <w:suppressAutoHyphens w:val="true"/>
              <w:spacing w:beforeAutospacing="0" w:before="0" w:afterAutospacing="0" w:after="0"/>
              <w:ind w:left="0" w:right="0" w:hanging="0"/>
              <w:jc w:val="both"/>
              <w:textAlignment w:val="baseline"/>
              <w:rPr>
                <w:rFonts w:ascii="Times New Roman" w:hAnsi="Times New Roman"/>
                <w:sz w:val="24"/>
                <w:szCs w:val="24"/>
              </w:rPr>
            </w:pPr>
            <w:r>
              <w:rPr>
                <w:rFonts w:ascii="Times New Roman" w:hAnsi="Times New Roman"/>
                <w:sz w:val="24"/>
                <w:szCs w:val="24"/>
              </w:rPr>
              <w:t xml:space="preserve">- смертность мужчин в возрасте 16-59 лет (на 100 тыс. населения) составит </w:t>
            </w:r>
            <w:r>
              <w:rPr>
                <w:rFonts w:ascii="Times New Roman" w:hAnsi="Times New Roman"/>
                <w:color w:val="000000" w:themeColor="text1"/>
                <w:sz w:val="24"/>
                <w:szCs w:val="24"/>
              </w:rPr>
              <w:t>589,1;</w:t>
            </w:r>
          </w:p>
          <w:p>
            <w:pPr>
              <w:pStyle w:val="Dtp"/>
              <w:widowControl w:val="false"/>
              <w:suppressAutoHyphens w:val="true"/>
              <w:spacing w:beforeAutospacing="0" w:before="0" w:afterAutospacing="0" w:after="0"/>
              <w:ind w:left="0" w:right="0" w:hanging="0"/>
              <w:jc w:val="both"/>
              <w:textAlignment w:val="baseline"/>
              <w:rPr>
                <w:rFonts w:ascii="Times New Roman" w:hAnsi="Times New Roman"/>
                <w:sz w:val="24"/>
                <w:szCs w:val="24"/>
              </w:rPr>
            </w:pPr>
            <w:r>
              <w:rPr>
                <w:rFonts w:ascii="Times New Roman" w:hAnsi="Times New Roman"/>
                <w:sz w:val="24"/>
                <w:szCs w:val="24"/>
              </w:rPr>
              <w:t>- смертность женщин в возрасте 16-54 лет (на 100 тыс. населения) составит 207,1;</w:t>
            </w:r>
          </w:p>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 ожидаемая продолжительность жизни лиц, достигших 45 лет, оба пола (лет) – 79 лет</w:t>
            </w:r>
          </w:p>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-увеличение доли населения, систематически занимающегося физической культурой и спортом;</w:t>
            </w:r>
          </w:p>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 увеличение доли детей школьного возраста, принимающих участие в сдаче нормативов , испытаний (тестов) комплекса ГТО;</w:t>
            </w:r>
          </w:p>
          <w:p>
            <w:pPr>
              <w:pStyle w:val="NoSpacing1"/>
              <w:widowControl w:val="false"/>
              <w:suppressAutoHyphens w:val="true"/>
              <w:ind w:left="0" w:right="0" w:hanging="0"/>
              <w:jc w:val="both"/>
              <w:rPr>
                <w:rFonts w:ascii="Times New Roman" w:hAnsi="Times New Roman"/>
                <w:sz w:val="24"/>
                <w:szCs w:val="24"/>
              </w:rPr>
            </w:pPr>
            <w:r>
              <w:rPr>
                <w:rFonts w:ascii="Times New Roman" w:hAnsi="Times New Roman"/>
                <w:sz w:val="24"/>
                <w:szCs w:val="24"/>
              </w:rPr>
              <w:t>- увеличение доли охвата детей школьного возраста, вовлеченных в мероприятия, направленные на популяризацию здорового образа жизни, от общего количества детей школьного возраста в муниципальных образовательных учреждениях района.</w:t>
            </w:r>
          </w:p>
        </w:tc>
      </w:tr>
    </w:tbl>
    <w:p>
      <w:pPr>
        <w:pStyle w:val="NoSpacing1"/>
        <w:suppressAutoHyphens w:val="true"/>
        <w:jc w:val="both"/>
        <w:rPr>
          <w:rFonts w:ascii="Times New Roman" w:hAnsi="Times New Roman"/>
          <w:sz w:val="24"/>
          <w:szCs w:val="24"/>
        </w:rPr>
      </w:pPr>
      <w:r>
        <w:rPr>
          <w:rFonts w:ascii="Times New Roman" w:hAnsi="Times New Roman"/>
          <w:sz w:val="24"/>
          <w:szCs w:val="24"/>
        </w:rPr>
      </w:r>
    </w:p>
    <w:p>
      <w:pPr>
        <w:pStyle w:val="ListParagraph"/>
        <w:widowControl w:val="false"/>
        <w:numPr>
          <w:ilvl w:val="0"/>
          <w:numId w:val="0"/>
        </w:numPr>
        <w:suppressAutoHyphens w:val="true"/>
        <w:spacing w:lineRule="auto" w:line="240" w:before="0" w:after="0"/>
        <w:ind w:left="0" w:right="0" w:firstLine="567"/>
        <w:contextualSpacing w:val="false"/>
        <w:jc w:val="center"/>
        <w:outlineLvl w:val="3"/>
        <w:rPr>
          <w:rFonts w:ascii="Times New Roman" w:hAnsi="Times New Roman"/>
          <w:sz w:val="24"/>
          <w:szCs w:val="24"/>
        </w:rPr>
      </w:pPr>
      <w:r>
        <w:rPr>
          <w:rFonts w:ascii="Times New Roman" w:hAnsi="Times New Roman"/>
          <w:b/>
          <w:sz w:val="24"/>
          <w:szCs w:val="24"/>
        </w:rPr>
        <w:t xml:space="preserve">2. </w:t>
      </w:r>
      <w:r>
        <w:rPr>
          <w:rFonts w:ascii="Times New Roman" w:hAnsi="Times New Roman"/>
          <w:b/>
          <w:sz w:val="24"/>
          <w:szCs w:val="24"/>
        </w:rPr>
        <w:t>ТЕКСТОВАЯ ЧАСТЬ ПРОГРАММЫ</w:t>
      </w:r>
    </w:p>
    <w:p>
      <w:pPr>
        <w:pStyle w:val="ListParagraph"/>
        <w:widowControl w:val="false"/>
        <w:numPr>
          <w:ilvl w:val="0"/>
          <w:numId w:val="0"/>
        </w:numPr>
        <w:suppressAutoHyphens w:val="true"/>
        <w:spacing w:lineRule="auto" w:line="240" w:before="0" w:after="0"/>
        <w:ind w:left="0" w:right="0" w:firstLine="567"/>
        <w:contextualSpacing w:val="false"/>
        <w:jc w:val="center"/>
        <w:outlineLvl w:val="3"/>
        <w:rPr>
          <w:b/>
          <w:b/>
        </w:rPr>
      </w:pPr>
      <w:r>
        <w:rPr>
          <w:rFonts w:ascii="Times New Roman" w:hAnsi="Times New Roman"/>
          <w:sz w:val="24"/>
          <w:szCs w:val="24"/>
        </w:rPr>
      </w:r>
    </w:p>
    <w:p>
      <w:pPr>
        <w:pStyle w:val="ListParagraph"/>
        <w:widowControl w:val="false"/>
        <w:numPr>
          <w:ilvl w:val="0"/>
          <w:numId w:val="0"/>
        </w:numPr>
        <w:suppressAutoHyphens w:val="true"/>
        <w:spacing w:lineRule="auto" w:line="240" w:before="0" w:after="0"/>
        <w:ind w:left="0" w:right="0" w:firstLine="567"/>
        <w:contextualSpacing w:val="false"/>
        <w:jc w:val="center"/>
        <w:outlineLvl w:val="3"/>
        <w:rPr>
          <w:rFonts w:ascii="Times New Roman" w:hAnsi="Times New Roman"/>
          <w:sz w:val="24"/>
          <w:szCs w:val="24"/>
        </w:rPr>
      </w:pPr>
      <w:r>
        <w:rPr>
          <w:rFonts w:ascii="Times New Roman" w:hAnsi="Times New Roman"/>
          <w:b/>
          <w:sz w:val="24"/>
          <w:szCs w:val="24"/>
        </w:rPr>
        <w:t xml:space="preserve">2.1. </w:t>
      </w:r>
      <w:r>
        <w:rPr>
          <w:rFonts w:ascii="Times New Roman" w:hAnsi="Times New Roman"/>
          <w:b/>
          <w:sz w:val="24"/>
          <w:szCs w:val="24"/>
        </w:rPr>
        <w:t>Характеристика текущего состояния</w:t>
      </w:r>
    </w:p>
    <w:p>
      <w:pPr>
        <w:pStyle w:val="ListParagraph"/>
        <w:widowControl w:val="false"/>
        <w:numPr>
          <w:ilvl w:val="0"/>
          <w:numId w:val="0"/>
        </w:numPr>
        <w:suppressAutoHyphens w:val="true"/>
        <w:spacing w:lineRule="auto" w:line="240" w:before="0" w:after="0"/>
        <w:ind w:left="0" w:right="0" w:firstLine="567"/>
        <w:contextualSpacing w:val="false"/>
        <w:jc w:val="center"/>
        <w:outlineLvl w:val="3"/>
        <w:rPr>
          <w:b/>
          <w:b/>
        </w:rPr>
      </w:pPr>
      <w:r>
        <w:rPr>
          <w:rFonts w:ascii="Times New Roman" w:hAnsi="Times New Roman"/>
          <w:sz w:val="24"/>
          <w:szCs w:val="24"/>
        </w:rPr>
      </w:r>
    </w:p>
    <w:p>
      <w:pPr>
        <w:pStyle w:val="ListParagraph"/>
        <w:widowControl w:val="false"/>
        <w:numPr>
          <w:ilvl w:val="0"/>
          <w:numId w:val="0"/>
        </w:numPr>
        <w:suppressAutoHyphens w:val="true"/>
        <w:spacing w:lineRule="auto" w:line="240" w:before="0" w:after="0"/>
        <w:ind w:left="0" w:right="0" w:firstLine="567"/>
        <w:contextualSpacing w:val="false"/>
        <w:jc w:val="both"/>
        <w:outlineLvl w:val="3"/>
        <w:rPr>
          <w:rFonts w:ascii="Times New Roman" w:hAnsi="Times New Roman"/>
          <w:sz w:val="24"/>
          <w:szCs w:val="24"/>
        </w:rPr>
      </w:pPr>
      <w:r>
        <w:rPr>
          <w:rFonts w:ascii="Times New Roman" w:hAnsi="Times New Roman"/>
          <w:b/>
          <w:sz w:val="24"/>
          <w:szCs w:val="24"/>
        </w:rPr>
        <w:t xml:space="preserve">2.1.1. </w:t>
      </w:r>
      <w:r>
        <w:rPr>
          <w:rFonts w:ascii="Times New Roman" w:hAnsi="Times New Roman"/>
          <w:b/>
          <w:sz w:val="24"/>
          <w:szCs w:val="24"/>
        </w:rPr>
        <w:t>Географические характеристики</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Шарангский район расположен в северо-восточной части Нижегородской области. Площадь района составляет 159,5 тыс. га, лесами занято 85,9 тыс. га. Район граничит на западе с Воскресенским районом, на северо-западе – с Тонкинским районом, республикой Марий-Эл – на юге и с Кировской областью – на востоке. Районный центр – р.п. Шаранга. Район разделён на 8 административных единиц: р.п. Шаранга и 7 сельсоветов. Район расположен в первом агроклиматическом районе области и характеризуется наиболее суровой зимой, прохладным летом. В целом климатические условия района благоприятствуют активному проживанию человека и развитию сельского хозяйства.</w:t>
      </w:r>
    </w:p>
    <w:p>
      <w:pPr>
        <w:pStyle w:val="ListParagraph"/>
        <w:widowControl w:val="false"/>
        <w:numPr>
          <w:ilvl w:val="0"/>
          <w:numId w:val="0"/>
        </w:numPr>
        <w:suppressAutoHyphens w:val="true"/>
        <w:spacing w:lineRule="auto" w:line="240" w:before="0" w:after="0"/>
        <w:ind w:left="0" w:right="0" w:firstLine="567"/>
        <w:contextualSpacing w:val="false"/>
        <w:jc w:val="both"/>
        <w:outlineLvl w:val="3"/>
        <w:rPr>
          <w:b/>
          <w:b/>
        </w:rPr>
      </w:pPr>
      <w:r>
        <w:rPr>
          <w:rFonts w:ascii="Times New Roman" w:hAnsi="Times New Roman"/>
          <w:sz w:val="24"/>
          <w:szCs w:val="24"/>
        </w:rPr>
      </w:r>
    </w:p>
    <w:p>
      <w:pPr>
        <w:pStyle w:val="ListParagraph"/>
        <w:widowControl w:val="false"/>
        <w:numPr>
          <w:ilvl w:val="0"/>
          <w:numId w:val="0"/>
        </w:numPr>
        <w:suppressAutoHyphens w:val="true"/>
        <w:spacing w:lineRule="auto" w:line="240" w:before="0" w:after="0"/>
        <w:ind w:left="0" w:right="0" w:firstLine="567"/>
        <w:contextualSpacing w:val="false"/>
        <w:jc w:val="both"/>
        <w:outlineLvl w:val="3"/>
        <w:rPr>
          <w:rFonts w:ascii="Times New Roman" w:hAnsi="Times New Roman"/>
          <w:sz w:val="24"/>
          <w:szCs w:val="24"/>
        </w:rPr>
      </w:pPr>
      <w:r>
        <w:rPr>
          <w:rFonts w:ascii="Times New Roman" w:hAnsi="Times New Roman"/>
          <w:b/>
          <w:sz w:val="24"/>
          <w:szCs w:val="24"/>
        </w:rPr>
        <w:t xml:space="preserve">2.1.2. </w:t>
      </w:r>
      <w:r>
        <w:rPr>
          <w:rFonts w:ascii="Times New Roman" w:hAnsi="Times New Roman"/>
          <w:b/>
          <w:sz w:val="24"/>
          <w:szCs w:val="24"/>
        </w:rPr>
        <w:t>Демографические характеристики</w:t>
      </w:r>
      <w:r>
        <w:rPr>
          <w:rFonts w:ascii="Times New Roman" w:hAnsi="Times New Roman"/>
          <w:sz w:val="24"/>
          <w:szCs w:val="24"/>
        </w:rPr>
        <w:t>.</w:t>
      </w:r>
    </w:p>
    <w:p>
      <w:pPr>
        <w:pStyle w:val="ListParagraph"/>
        <w:widowControl w:val="false"/>
        <w:numPr>
          <w:ilvl w:val="0"/>
          <w:numId w:val="0"/>
        </w:numPr>
        <w:suppressAutoHyphens w:val="true"/>
        <w:spacing w:lineRule="auto" w:line="240" w:before="0" w:after="0"/>
        <w:ind w:left="0" w:right="0" w:firstLine="567"/>
        <w:contextualSpacing w:val="false"/>
        <w:jc w:val="both"/>
        <w:outlineLvl w:val="3"/>
        <w:rPr>
          <w:rFonts w:ascii="Times New Roman" w:hAnsi="Times New Roman"/>
          <w:sz w:val="24"/>
          <w:szCs w:val="24"/>
        </w:rPr>
      </w:pPr>
      <w:r>
        <w:rPr>
          <w:rFonts w:ascii="Times New Roman" w:hAnsi="Times New Roman"/>
          <w:sz w:val="24"/>
          <w:szCs w:val="24"/>
        </w:rPr>
        <w:t>По состоянию на 1 января 2020 года численность населения Шарангского муниципального района составила 11434 человека.</w:t>
      </w:r>
    </w:p>
    <w:p>
      <w:pPr>
        <w:pStyle w:val="Normal"/>
        <w:suppressAutoHyphens w:val="true"/>
        <w:spacing w:lineRule="auto" w:line="240" w:before="0" w:after="0"/>
        <w:ind w:left="0" w:right="0" w:firstLine="567"/>
        <w:jc w:val="both"/>
        <w:rPr>
          <w:rFonts w:ascii="Times New Roman" w:hAnsi="Times New Roman"/>
          <w:sz w:val="24"/>
          <w:szCs w:val="24"/>
        </w:rPr>
      </w:pPr>
      <w:r>
        <w:rPr>
          <w:rFonts w:eastAsia="Calibri" w:ascii="Times New Roman" w:hAnsi="Times New Roman"/>
          <w:sz w:val="24"/>
          <w:szCs w:val="24"/>
        </w:rPr>
        <w:t xml:space="preserve">За 2020 год в районе родилось 102 малыша, на 12 человек больше к уровню 2019 года. Смертность снизилась на 15 человек и составила 148 человек. Естественная убыль населения составила 46 человек, за 2019 год - 73 человека. Смертность превышает рождаемость в 1,45 раза (за 2019 в 1,8 раза ). </w:t>
      </w:r>
    </w:p>
    <w:p>
      <w:pPr>
        <w:pStyle w:val="ListParagraph"/>
        <w:widowControl w:val="false"/>
        <w:numPr>
          <w:ilvl w:val="0"/>
          <w:numId w:val="0"/>
        </w:numPr>
        <w:suppressAutoHyphens w:val="true"/>
        <w:spacing w:lineRule="auto" w:line="240" w:before="0" w:after="0"/>
        <w:ind w:left="0" w:right="0" w:firstLine="567"/>
        <w:contextualSpacing w:val="false"/>
        <w:jc w:val="both"/>
        <w:outlineLvl w:val="3"/>
        <w:rPr>
          <w:rFonts w:ascii="Times New Roman" w:hAnsi="Times New Roman"/>
          <w:sz w:val="24"/>
          <w:szCs w:val="24"/>
        </w:rPr>
      </w:pPr>
      <w:r>
        <w:rPr>
          <w:rFonts w:ascii="Times New Roman" w:hAnsi="Times New Roman"/>
          <w:sz w:val="24"/>
          <w:szCs w:val="24"/>
        </w:rPr>
      </w:r>
    </w:p>
    <w:p>
      <w:pPr>
        <w:pStyle w:val="ListParagraph"/>
        <w:widowControl w:val="false"/>
        <w:numPr>
          <w:ilvl w:val="0"/>
          <w:numId w:val="0"/>
        </w:numPr>
        <w:suppressAutoHyphens w:val="true"/>
        <w:spacing w:lineRule="auto" w:line="240" w:before="0" w:after="0"/>
        <w:ind w:left="0" w:right="0" w:firstLine="567"/>
        <w:contextualSpacing w:val="false"/>
        <w:jc w:val="both"/>
        <w:outlineLvl w:val="3"/>
        <w:rPr>
          <w:rFonts w:ascii="Times New Roman" w:hAnsi="Times New Roman"/>
          <w:sz w:val="24"/>
          <w:szCs w:val="24"/>
        </w:rPr>
      </w:pPr>
      <w:r>
        <w:rPr>
          <w:rFonts w:ascii="Times New Roman" w:hAnsi="Times New Roman"/>
          <w:b/>
          <w:sz w:val="24"/>
          <w:szCs w:val="24"/>
        </w:rPr>
        <w:t xml:space="preserve">2.1.3. </w:t>
      </w:r>
      <w:r>
        <w:rPr>
          <w:rFonts w:ascii="Times New Roman" w:hAnsi="Times New Roman"/>
          <w:b/>
          <w:sz w:val="24"/>
          <w:szCs w:val="24"/>
        </w:rPr>
        <w:t>Уровень развития физической культуры и спорта.</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 xml:space="preserve">Физическая культура и спорт в Шарангском районе являются одной из основных составляющих социальной политики. Так увеличилось число занимающихся физической культурой и спортом: </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2017 год – 4419 человек, что составляет 37,0% жителей района;</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2018 год – 4456 человек, что составляет 38,0% жителей района;</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2019 год – 5389 человека, что составляет 48,2% жителей района.</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По итогам 2020 года – 53,0 % жителей района в возрасте от 3-х лет занимаются физической культурой и спортом (5641 человек)</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В районе имеется 76 спортсооружений, из них 24 спортивных зала (общей площадью 4435м), 37 спортивных площадок (общей площадью 45402м). Уровень обеспеченности граждан спортивными сооружениями исходя из единовременной пропускной способности объектов спорта составляет 78,7%.</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В районе трудится 39 штатных работников физической культуры и спорта, из которых 25 имеют высшее и 14 среднее специальное образование.</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 xml:space="preserve">Детско-юношеский спорт – особая статья в физкультурной деятельности, осуществляемой в районе. 1855 детей в возрасте от 3-х до 15 лет занимаются в различных секциях. </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Доля детей и молодежи, систематически занимающихся физической культурой и спортом в Шарангском районе, в общей численности детей и молодежи составила 94,1% ( в 2019 год – 90,7%).</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Основная работа в этом направлении проводится в школах района, Шарангском ДЮЦ и МАУ «ФОК в р.п. Шаранга Нижегородской области».</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 xml:space="preserve">Численность занимающихся в ДЮЦ в 2020 году составила 320 воспитанников. </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Численность детей, занимающихся в МАУ «ФОК в р.п.Шаранга НО», в 2020 году составила 350 воспитанников.</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Во всех сельских общеобразовательных школах (8 школ) работают спортивные секции, где занимаются 468 учащихся.</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 xml:space="preserve">В 2020 году к </w:t>
      </w:r>
      <w:r>
        <w:rPr>
          <w:rFonts w:ascii="Times New Roman" w:hAnsi="Times New Roman"/>
          <w:color w:val="000000" w:themeColor="text1"/>
          <w:sz w:val="24"/>
          <w:szCs w:val="24"/>
        </w:rPr>
        <w:t>занятиям физической культурой и спортом</w:t>
      </w:r>
      <w:r>
        <w:rPr>
          <w:rFonts w:ascii="Times New Roman" w:hAnsi="Times New Roman"/>
          <w:sz w:val="24"/>
          <w:szCs w:val="24"/>
        </w:rPr>
        <w:t xml:space="preserve"> привлечено 70,3% детей, состоящих на различных профилактических учетах. В 2020 году в видеоформате прошла 9-я районная спартакиада антинаркотической направленности среди несовершеннолетних состоящих на профилактических учетах «Спорт для всех». </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Доля граждан среднего возраста, систематически занимающихся физической культурой и спортом в Шарангском районе, в общей численности граждан среднего возраста в 2020 году, составила 40,6 % (в 2019 году - 35,2%).</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Доля граждан старшего возраста, систематически занимающихся физической культурой и спортом в Шарангском районе, в общей численности граждан старшего возраста, в 2020 году составила 19,9% (в 2019 году - 19,1%).</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В 2020 году продолжилась работа с инвалидами и людьми пенсионного возраста – число занимающихся увеличилось. В различных секциях укрепляют свое здоровье более 309 человек с ограниченными возможностями, что составило 28,3% от всех инвалидов в районе. Большая работа в данном направлении ведется физкультурно-оздоровительным комплексом и центром социального обслуживания граждан пожилого возраста и инвалидов.</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В 2020 году сектором по физкультуре и спорту было проведено 79 спортивно-массовых мероприятий (24 из них в видеоформате), в которых приняли участие около 5200 человек.</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Самыми популярными и более массовыми видами спорта у населения района остаются волейбол, баскетбол, футбол, легкая атлетика, лыжные гонки.</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 xml:space="preserve">Наиболее массовыми в 2020 году были традиционные лыжные соревнования «Лыжня России – 2020», зимний фестиваль ВФСК «Готов к труду и обороне» (ГТО). В районе прошли такие масштабные и яркие мероприятия, как межрайонные соревнования по лыжным гонкам имени победителя Спартакиады народов России Н.Д.Лузина, игры Чемпионата Нижегородской области по мини-футболу среди мужских команд Премьер-лиги. Шаранга принимала областные зональные соревнования по мини-футболу, плаванию, волейболу, хоккею с шайбой. </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Традиционно в районе проходит Спартакиада среди трудовых коллективов и организаций. В 2020 году в ней участвовало 7 команд. В Спартакиаде школьников участвуют все 9 школ района..</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 xml:space="preserve">В 2020 году проведено 2 мероприятия ВФСК «Готов к труду и обороне» (ГТО). К сдаче нормативов ГТО приступило 383 человека, из которых 267 успешно справились с тестированием и получили знаки отличия (116 – золотой знак, 91 – серебряный знак, 60 – бронзовый знак). </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 xml:space="preserve">На развитие физической культуры и спорта в 2020 году районным бюджетом направлены денежные средства в сумме 52487,8 тыс. рублей . Из вне бюджетных источников получены денежные средства в сумме 532,3 тыс. рублей, из них поступило средств от предоставления платных услуг от занятий в секциях и группах здоровья 484,3 тыс. рублей. Всего на развитие физкультуры и спорта в 2020 году израсходовано 63844,7 тыс. рублей </w:t>
      </w:r>
    </w:p>
    <w:p>
      <w:pPr>
        <w:pStyle w:val="Normal"/>
        <w:suppressAutoHyphens w:val="true"/>
        <w:spacing w:lineRule="auto" w:line="240" w:before="0" w:after="0"/>
        <w:ind w:left="0" w:right="0" w:firstLine="567"/>
        <w:jc w:val="both"/>
        <w:rPr>
          <w:rFonts w:ascii="Times New Roman" w:hAnsi="Times New Roman"/>
          <w:sz w:val="24"/>
          <w:szCs w:val="24"/>
        </w:rPr>
      </w:pPr>
      <w:r>
        <w:rPr>
          <w:rFonts w:eastAsia="Calibri" w:ascii="Times New Roman" w:hAnsi="Times New Roman"/>
          <w:sz w:val="24"/>
          <w:szCs w:val="24"/>
          <w:lang w:eastAsia="zh-CN"/>
        </w:rPr>
        <w:t>В ведении отдела культуры находятся следующие учреждения и подразделения:</w:t>
      </w:r>
    </w:p>
    <w:p>
      <w:pPr>
        <w:pStyle w:val="Normal"/>
        <w:suppressAutoHyphens w:val="true"/>
        <w:spacing w:lineRule="auto" w:line="240" w:before="0" w:after="0"/>
        <w:ind w:left="0" w:right="0" w:firstLine="567"/>
        <w:jc w:val="both"/>
        <w:rPr>
          <w:rFonts w:ascii="Times New Roman" w:hAnsi="Times New Roman"/>
          <w:sz w:val="24"/>
          <w:szCs w:val="24"/>
        </w:rPr>
      </w:pPr>
      <w:r>
        <w:rPr>
          <w:rFonts w:eastAsia="Calibri" w:ascii="Times New Roman" w:hAnsi="Times New Roman"/>
          <w:sz w:val="24"/>
          <w:szCs w:val="24"/>
          <w:lang w:eastAsia="zh-CN"/>
        </w:rPr>
        <w:t>- муниципальное бюджетное учреждение культуры «Шарангский районный Дом культуры»;</w:t>
      </w:r>
    </w:p>
    <w:p>
      <w:pPr>
        <w:pStyle w:val="Normal"/>
        <w:suppressAutoHyphens w:val="true"/>
        <w:spacing w:lineRule="auto" w:line="240" w:before="0" w:after="0"/>
        <w:ind w:left="0" w:right="0" w:firstLine="567"/>
        <w:jc w:val="both"/>
        <w:rPr>
          <w:rFonts w:ascii="Times New Roman" w:hAnsi="Times New Roman"/>
          <w:sz w:val="24"/>
          <w:szCs w:val="24"/>
        </w:rPr>
      </w:pPr>
      <w:r>
        <w:rPr>
          <w:rFonts w:eastAsia="Calibri" w:ascii="Times New Roman" w:hAnsi="Times New Roman"/>
          <w:sz w:val="24"/>
          <w:szCs w:val="24"/>
          <w:lang w:eastAsia="zh-CN"/>
        </w:rPr>
        <w:t>- муниципальное бюджетное учреждение культуры «Шарангская централизованная клубная система» (10 сельских Домов культуры и 2 сельских клуба);</w:t>
      </w:r>
    </w:p>
    <w:p>
      <w:pPr>
        <w:pStyle w:val="Normal"/>
        <w:suppressAutoHyphens w:val="true"/>
        <w:spacing w:lineRule="auto" w:line="240" w:before="0" w:after="0"/>
        <w:ind w:left="0" w:right="0" w:firstLine="567"/>
        <w:jc w:val="both"/>
        <w:rPr>
          <w:rFonts w:ascii="Times New Roman" w:hAnsi="Times New Roman"/>
          <w:sz w:val="24"/>
          <w:szCs w:val="24"/>
        </w:rPr>
      </w:pPr>
      <w:r>
        <w:rPr>
          <w:rFonts w:eastAsia="Calibri" w:ascii="Times New Roman" w:hAnsi="Times New Roman"/>
          <w:sz w:val="24"/>
          <w:szCs w:val="24"/>
          <w:lang w:eastAsia="zh-CN"/>
        </w:rPr>
        <w:t>- муниципальное бюджетное учреждение культуры «Межпоселенческая централизованная библиотечная система» (центральная, детская и 11 сельских библиотек);</w:t>
      </w:r>
    </w:p>
    <w:p>
      <w:pPr>
        <w:pStyle w:val="Normal"/>
        <w:suppressAutoHyphens w:val="true"/>
        <w:spacing w:lineRule="auto" w:line="240" w:before="0" w:after="0"/>
        <w:ind w:left="0" w:right="0" w:firstLine="567"/>
        <w:jc w:val="both"/>
        <w:rPr>
          <w:rFonts w:ascii="Times New Roman" w:hAnsi="Times New Roman"/>
          <w:sz w:val="24"/>
          <w:szCs w:val="24"/>
        </w:rPr>
      </w:pPr>
      <w:r>
        <w:rPr>
          <w:rFonts w:eastAsia="Calibri" w:ascii="Times New Roman" w:hAnsi="Times New Roman"/>
          <w:sz w:val="24"/>
          <w:szCs w:val="24"/>
          <w:lang w:eastAsia="zh-CN"/>
        </w:rPr>
        <w:t>- муниципальное бюджетное учреждение культуры «Шарангский народный краеведческий музей»;</w:t>
      </w:r>
    </w:p>
    <w:p>
      <w:pPr>
        <w:pStyle w:val="Normal"/>
        <w:suppressAutoHyphens w:val="true"/>
        <w:spacing w:lineRule="auto" w:line="240" w:before="0" w:after="0"/>
        <w:ind w:left="0" w:right="0" w:firstLine="567"/>
        <w:jc w:val="both"/>
        <w:rPr>
          <w:rFonts w:ascii="Times New Roman" w:hAnsi="Times New Roman"/>
          <w:sz w:val="24"/>
          <w:szCs w:val="24"/>
        </w:rPr>
      </w:pPr>
      <w:r>
        <w:rPr>
          <w:rFonts w:eastAsia="Calibri" w:ascii="Times New Roman" w:hAnsi="Times New Roman"/>
          <w:sz w:val="24"/>
          <w:szCs w:val="24"/>
          <w:lang w:eastAsia="zh-CN"/>
        </w:rPr>
        <w:t xml:space="preserve"> </w:t>
      </w:r>
      <w:r>
        <w:rPr>
          <w:rFonts w:eastAsia="Calibri" w:ascii="Times New Roman" w:hAnsi="Times New Roman"/>
          <w:sz w:val="24"/>
          <w:szCs w:val="24"/>
          <w:lang w:eastAsia="zh-CN"/>
        </w:rPr>
        <w:t xml:space="preserve">- муниципальное бюджетное учреждение дополнительного образования Шарангская детская школа искусств; </w:t>
      </w:r>
    </w:p>
    <w:p>
      <w:pPr>
        <w:pStyle w:val="Normal"/>
        <w:suppressAutoHyphens w:val="true"/>
        <w:spacing w:lineRule="auto" w:line="240" w:before="0" w:after="0"/>
        <w:ind w:left="0" w:right="0" w:firstLine="567"/>
        <w:jc w:val="both"/>
        <w:rPr>
          <w:rFonts w:ascii="Times New Roman" w:hAnsi="Times New Roman"/>
          <w:sz w:val="24"/>
          <w:szCs w:val="24"/>
        </w:rPr>
      </w:pPr>
      <w:r>
        <w:rPr>
          <w:rFonts w:eastAsia="Calibri" w:ascii="Times New Roman" w:hAnsi="Times New Roman"/>
          <w:sz w:val="24"/>
          <w:szCs w:val="24"/>
          <w:lang w:eastAsia="zh-CN"/>
        </w:rPr>
        <w:t>2020 год внёс свои коррективы в формат проведения мероприятий. В соответствии с Указом Губернатора Нижегородской области от 13.03.2020 года №27 «О введении режима повышенной готовности» с 13 марта 2020 года было запрещено проведение культурно-массовых мероприятий, посещение выставок, библиотек, музеев, обучающиеся были переведены на дистанционное обучение. Общее количество мероприятий с очным присутствием посетителей составило 1674. Число посетителей этих мероприятий составило 36071 человек.</w:t>
      </w:r>
    </w:p>
    <w:p>
      <w:pPr>
        <w:pStyle w:val="Normal"/>
        <w:suppressAutoHyphens w:val="true"/>
        <w:spacing w:lineRule="auto" w:line="240" w:before="0" w:after="0"/>
        <w:ind w:left="0" w:right="0" w:firstLine="567"/>
        <w:jc w:val="both"/>
        <w:rPr>
          <w:rFonts w:ascii="Times New Roman" w:hAnsi="Times New Roman"/>
          <w:sz w:val="24"/>
          <w:szCs w:val="24"/>
        </w:rPr>
      </w:pPr>
      <w:r>
        <w:rPr>
          <w:rFonts w:eastAsia="Calibri" w:ascii="Times New Roman" w:hAnsi="Times New Roman"/>
          <w:sz w:val="24"/>
          <w:szCs w:val="24"/>
          <w:lang w:eastAsia="zh-CN"/>
        </w:rPr>
        <w:t>Учреждения культуры были вынуждены перейти в новый формат работы – проведение онлайн-мероприятий. В связи с этим у каждого учреждения появилась своя страница в социальных сетях – В контакте, Одноклассники, Инстаграм, где проводились конкурсы, викторины, размещались видеоролики и видеозаписи спектаклей и т.д.</w:t>
      </w:r>
    </w:p>
    <w:p>
      <w:pPr>
        <w:pStyle w:val="Normal"/>
        <w:suppressAutoHyphens w:val="true"/>
        <w:spacing w:lineRule="auto" w:line="240" w:before="0" w:after="0"/>
        <w:ind w:left="0" w:right="0" w:firstLine="567"/>
        <w:jc w:val="both"/>
        <w:rPr>
          <w:rFonts w:ascii="Times New Roman" w:hAnsi="Times New Roman"/>
          <w:sz w:val="24"/>
          <w:szCs w:val="24"/>
        </w:rPr>
      </w:pPr>
      <w:r>
        <w:rPr>
          <w:rFonts w:eastAsia="Calibri" w:ascii="Times New Roman" w:hAnsi="Times New Roman"/>
          <w:sz w:val="24"/>
          <w:szCs w:val="24"/>
          <w:lang w:eastAsia="zh-CN"/>
        </w:rPr>
        <w:t>Количество проведённых онлайн-мероприятий составило 1149 с количеством просмотров – 557 943.</w:t>
      </w:r>
    </w:p>
    <w:p>
      <w:pPr>
        <w:pStyle w:val="Normal"/>
        <w:suppressAutoHyphens w:val="true"/>
        <w:spacing w:lineRule="auto" w:line="240" w:before="0" w:after="0"/>
        <w:ind w:left="0" w:right="0" w:firstLine="567"/>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ind w:left="0" w:right="0" w:firstLine="567"/>
        <w:jc w:val="center"/>
        <w:rPr>
          <w:rFonts w:ascii="Times New Roman" w:hAnsi="Times New Roman"/>
          <w:sz w:val="24"/>
          <w:szCs w:val="24"/>
        </w:rPr>
      </w:pPr>
      <w:r>
        <w:rPr>
          <w:rFonts w:eastAsia="Calibri" w:ascii="Times New Roman" w:hAnsi="Times New Roman"/>
          <w:b/>
          <w:sz w:val="24"/>
          <w:szCs w:val="24"/>
        </w:rPr>
        <w:t>2.2. Общественная эффективность Программы</w:t>
      </w:r>
    </w:p>
    <w:p>
      <w:pPr>
        <w:pStyle w:val="Normal"/>
        <w:suppressAutoHyphens w:val="true"/>
        <w:spacing w:lineRule="auto" w:line="240" w:before="0" w:after="0"/>
        <w:ind w:left="0" w:right="0" w:firstLine="567"/>
        <w:jc w:val="both"/>
        <w:rPr>
          <w:rFonts w:ascii="Times New Roman" w:hAnsi="Times New Roman"/>
          <w:color w:val="000000"/>
          <w:sz w:val="24"/>
          <w:szCs w:val="24"/>
        </w:rPr>
      </w:pPr>
      <w:r>
        <w:rPr>
          <w:rFonts w:ascii="Times New Roman" w:hAnsi="Times New Roman"/>
          <w:color w:val="000000"/>
          <w:sz w:val="24"/>
          <w:szCs w:val="24"/>
        </w:rPr>
      </w:r>
    </w:p>
    <w:p>
      <w:pPr>
        <w:pStyle w:val="Normal"/>
        <w:suppressAutoHyphens w:val="true"/>
        <w:spacing w:lineRule="auto" w:line="240" w:before="0" w:after="0"/>
        <w:ind w:left="0" w:right="0" w:firstLine="567"/>
        <w:jc w:val="both"/>
        <w:rPr>
          <w:rFonts w:ascii="Times New Roman" w:hAnsi="Times New Roman"/>
          <w:sz w:val="24"/>
          <w:szCs w:val="24"/>
        </w:rPr>
      </w:pPr>
      <w:r>
        <w:rPr>
          <w:rFonts w:ascii="Times New Roman" w:hAnsi="Times New Roman"/>
          <w:sz w:val="24"/>
          <w:szCs w:val="24"/>
        </w:rPr>
        <w:t>Общественная эффективность Программы состоит в том, что реализация мероприятий, направленных на формирование системы мотивации граждан Нижегородской области к здоровому образу жизни, включая здоровое питание и отказ от вредных привычек, формирование среды жизнедеятельности, способствующей общественному здоровью, формирование межведомственных связей по созданию условий, направленных на оздоровление населения, позволит выработать у населения потребность в ведении здорового образа жизни, аккуратного отношения к своему здоровью и здоровью своих близких, стремление достичь физического, эмоционального и социального благополучия, а также позволит достичь снижения показателя смертности населения от болезней системы кровообращения, сахарного диабета, злокачественных новообразований, болезней органов дыхания среди взрослого населения за счёт увеличения информированности населения о необходимости своевременного прохождения профилактических медицинских осмотров и диспансеризации, ведения здорового образа жизни (качественное питание, физическая активность, отказ от курения табака и злоупотребления алкоголем).</w:t>
      </w:r>
    </w:p>
    <w:p>
      <w:pPr>
        <w:pStyle w:val="ListParagraph"/>
        <w:suppressAutoHyphens w:val="true"/>
        <w:spacing w:lineRule="auto" w:line="240" w:before="0" w:after="0"/>
        <w:ind w:left="0" w:right="0" w:firstLine="567"/>
        <w:contextualSpacing w:val="false"/>
        <w:jc w:val="center"/>
        <w:rPr>
          <w:b/>
          <w:b/>
        </w:rPr>
      </w:pPr>
      <w:r>
        <w:rPr>
          <w:rFonts w:ascii="Times New Roman" w:hAnsi="Times New Roman"/>
          <w:sz w:val="24"/>
          <w:szCs w:val="24"/>
        </w:rPr>
      </w:r>
    </w:p>
    <w:p>
      <w:pPr>
        <w:pStyle w:val="ListParagraph"/>
        <w:suppressAutoHyphens w:val="true"/>
        <w:spacing w:lineRule="auto" w:line="240" w:before="0" w:after="0"/>
        <w:ind w:left="0" w:right="0" w:firstLine="567"/>
        <w:contextualSpacing w:val="false"/>
        <w:jc w:val="center"/>
        <w:rPr>
          <w:rFonts w:ascii="Times New Roman" w:hAnsi="Times New Roman"/>
          <w:sz w:val="24"/>
          <w:szCs w:val="24"/>
        </w:rPr>
      </w:pPr>
      <w:r>
        <w:rPr>
          <w:rFonts w:ascii="Times New Roman" w:hAnsi="Times New Roman"/>
          <w:b/>
          <w:sz w:val="24"/>
          <w:szCs w:val="24"/>
        </w:rPr>
        <w:t>2.3 Внешние факторы, негативно влияющие на реализацию Программы, и мероприятия по их снижению</w:t>
      </w:r>
    </w:p>
    <w:p>
      <w:pPr>
        <w:pStyle w:val="ListParagraph"/>
        <w:suppressAutoHyphens w:val="true"/>
        <w:spacing w:lineRule="auto" w:line="240" w:before="0" w:after="0"/>
        <w:ind w:left="0" w:right="0" w:firstLine="567"/>
        <w:contextualSpacing w:val="false"/>
        <w:jc w:val="both"/>
        <w:rPr>
          <w:rFonts w:ascii="Times New Roman" w:hAnsi="Times New Roman"/>
          <w:sz w:val="24"/>
          <w:szCs w:val="24"/>
        </w:rPr>
      </w:pPr>
      <w:r>
        <w:rPr>
          <w:rFonts w:ascii="Times New Roman" w:hAnsi="Times New Roman"/>
          <w:sz w:val="24"/>
          <w:szCs w:val="24"/>
        </w:rPr>
        <w:t>Внешним фактором, негативно влияющим на реализацию Программы , может являться дефицит квалифицированных кадров медицинских работников и тренеров в учреждениях спорта.</w:t>
      </w:r>
    </w:p>
    <w:p>
      <w:pPr>
        <w:pStyle w:val="Normal"/>
        <w:widowControl w:val="false"/>
        <w:suppressAutoHyphens w:val="true"/>
        <w:spacing w:lineRule="auto" w:line="240" w:before="0" w:after="0"/>
        <w:ind w:left="0" w:right="0" w:firstLine="567"/>
        <w:jc w:val="center"/>
        <w:rPr>
          <w:rFonts w:ascii="Times New Roman" w:hAnsi="Times New Roman"/>
          <w:sz w:val="24"/>
          <w:szCs w:val="24"/>
        </w:rPr>
      </w:pPr>
      <w:r>
        <w:rPr>
          <w:rFonts w:eastAsia="Calibri" w:ascii="Times New Roman" w:hAnsi="Times New Roman"/>
          <w:b/>
          <w:sz w:val="24"/>
          <w:szCs w:val="24"/>
        </w:rPr>
        <w:t>2.4. Межведомственное взаимодействие по реализации Программы</w:t>
      </w:r>
    </w:p>
    <w:p>
      <w:pPr>
        <w:pStyle w:val="Normal"/>
        <w:widowControl w:val="false"/>
        <w:suppressAutoHyphens w:val="true"/>
        <w:spacing w:lineRule="auto" w:line="240" w:before="0" w:after="0"/>
        <w:ind w:left="0" w:right="0" w:firstLine="567"/>
        <w:jc w:val="both"/>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uppressAutoHyphens w:val="true"/>
        <w:spacing w:lineRule="auto" w:line="240" w:before="0" w:after="0"/>
        <w:ind w:left="0" w:right="0" w:firstLine="567"/>
        <w:jc w:val="both"/>
        <w:rPr>
          <w:rFonts w:ascii="Times New Roman" w:hAnsi="Times New Roman"/>
          <w:sz w:val="24"/>
          <w:szCs w:val="24"/>
        </w:rPr>
      </w:pPr>
      <w:r>
        <w:rPr>
          <w:rFonts w:eastAsia="Calibri" w:ascii="Times New Roman" w:hAnsi="Times New Roman"/>
          <w:sz w:val="24"/>
          <w:szCs w:val="24"/>
        </w:rPr>
        <w:t>Межведомственное взаимодействие по реализации Программы позволит увеличить охват взрослого населения проводимыми мероприятиями с целью формирования у населения принципов здорового образа жизни, оздоровления работников и учащихся.</w:t>
      </w:r>
    </w:p>
    <w:p>
      <w:pPr>
        <w:pStyle w:val="Normal"/>
        <w:widowControl w:val="false"/>
        <w:suppressAutoHyphens w:val="true"/>
        <w:spacing w:lineRule="auto" w:line="240" w:before="0" w:after="0"/>
        <w:ind w:left="0" w:right="0" w:firstLine="567"/>
        <w:jc w:val="both"/>
        <w:rPr>
          <w:rFonts w:ascii="Times New Roman" w:hAnsi="Times New Roman"/>
          <w:sz w:val="24"/>
          <w:szCs w:val="24"/>
        </w:rPr>
      </w:pPr>
      <w:r>
        <w:rPr>
          <w:rFonts w:eastAsia="Calibri" w:ascii="Times New Roman" w:hAnsi="Times New Roman"/>
          <w:sz w:val="24"/>
          <w:szCs w:val="24"/>
        </w:rPr>
        <w:t>В мероприятиях по реализации Программы на территории Шарангского муниципального района Нижегородской области примут участие:</w:t>
      </w:r>
    </w:p>
    <w:p>
      <w:pPr>
        <w:pStyle w:val="Normal"/>
        <w:suppressAutoHyphens w:val="true"/>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администрация Шарангского муниципального района;</w:t>
      </w:r>
    </w:p>
    <w:p>
      <w:pPr>
        <w:pStyle w:val="NoSpacing1"/>
        <w:suppressAutoHyphens w:val="true"/>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управление образования и молодежной политики администрации Шарангского муниципального района;</w:t>
      </w:r>
    </w:p>
    <w:p>
      <w:pPr>
        <w:pStyle w:val="NoSpacing1"/>
        <w:suppressAutoHyphens w:val="true"/>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отдел культуры администрации Шарангского муниципального района;</w:t>
      </w:r>
    </w:p>
    <w:p>
      <w:pPr>
        <w:pStyle w:val="NoSpacing1"/>
        <w:suppressAutoHyphens w:val="true"/>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сектор по физической культуре и спорту администрации Шарангского муниципального района;</w:t>
      </w:r>
    </w:p>
    <w:p>
      <w:pPr>
        <w:pStyle w:val="NoSpacing1"/>
        <w:suppressAutoHyphens w:val="true"/>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отдел экономики и имущественных отношений администрации Шарангского муниципального района;</w:t>
      </w:r>
    </w:p>
    <w:p>
      <w:pPr>
        <w:pStyle w:val="Normal"/>
        <w:suppressAutoHyphens w:val="true"/>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auto"/>
          <w:sz w:val="24"/>
          <w:szCs w:val="24"/>
          <w:lang w:eastAsia="ru-RU"/>
        </w:rPr>
        <w:t>МАУ «Физкультурно-оздоровительный комплекс в р.п.Шаранга Нижегородской области»;</w:t>
      </w:r>
    </w:p>
    <w:p>
      <w:pPr>
        <w:pStyle w:val="NoSpacing1"/>
        <w:suppressAutoHyphens w:val="true"/>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ГБУЗ НО «Шарангская центральная районная больница» ( по согласованию);</w:t>
      </w:r>
    </w:p>
    <w:p>
      <w:pPr>
        <w:pStyle w:val="NoSpacing1"/>
        <w:suppressAutoHyphens w:val="true"/>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ГКУ НО «Управление социальной защиты населения Шарангского района» (по согласованию);</w:t>
      </w:r>
    </w:p>
    <w:p>
      <w:pPr>
        <w:pStyle w:val="NoSpacing1"/>
        <w:suppressAutoHyphens w:val="true"/>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olor w:val="000000"/>
          <w:spacing w:val="-8"/>
          <w:sz w:val="24"/>
          <w:szCs w:val="24"/>
          <w:highlight w:val="white"/>
        </w:rPr>
        <w:t>ОП (дислокация п.г.т. Шаранга) МО МВД России Уренский</w:t>
      </w:r>
      <w:r>
        <w:rPr>
          <w:rFonts w:ascii="Times New Roman" w:hAnsi="Times New Roman"/>
          <w:color w:val="000000"/>
          <w:spacing w:val="-8"/>
          <w:sz w:val="24"/>
          <w:szCs w:val="24"/>
        </w:rPr>
        <w:t xml:space="preserve"> </w:t>
      </w:r>
      <w:r>
        <w:rPr>
          <w:rFonts w:ascii="Times New Roman" w:hAnsi="Times New Roman"/>
          <w:color w:val="000000"/>
          <w:spacing w:val="-8"/>
          <w:sz w:val="24"/>
          <w:szCs w:val="24"/>
          <w:highlight w:val="white"/>
        </w:rPr>
        <w:t>(по согласованию)</w:t>
      </w:r>
      <w:r>
        <w:rPr>
          <w:rFonts w:ascii="Times New Roman" w:hAnsi="Times New Roman"/>
          <w:sz w:val="24"/>
          <w:szCs w:val="24"/>
        </w:rPr>
        <w:t>;</w:t>
      </w:r>
    </w:p>
    <w:p>
      <w:pPr>
        <w:pStyle w:val="NoSpacing1"/>
        <w:suppressAutoHyphens w:val="true"/>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МП «Редакция газеты «Знамя победы»;</w:t>
      </w:r>
    </w:p>
    <w:p>
      <w:pPr>
        <w:pStyle w:val="NoSpacing1"/>
        <w:suppressAutoHyphens w:val="true"/>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МП «Шарангское те левидение «Истоки» </w:t>
      </w:r>
    </w:p>
    <w:p>
      <w:pPr>
        <w:pStyle w:val="Normal"/>
        <w:widowControl w:val="false"/>
        <w:numPr>
          <w:ilvl w:val="0"/>
          <w:numId w:val="0"/>
        </w:numPr>
        <w:suppressAutoHyphens w:val="true"/>
        <w:spacing w:lineRule="auto" w:line="240" w:before="0" w:after="0"/>
        <w:ind w:left="0" w:right="0" w:firstLine="567"/>
        <w:jc w:val="both"/>
        <w:outlineLvl w:val="3"/>
        <w:rPr>
          <w:rFonts w:ascii="Times New Roman" w:hAnsi="Times New Roman"/>
          <w:sz w:val="24"/>
          <w:szCs w:val="24"/>
        </w:rPr>
      </w:pPr>
      <w:r>
        <w:rPr>
          <w:rFonts w:ascii="Times New Roman" w:hAnsi="Times New Roman"/>
          <w:sz w:val="24"/>
          <w:szCs w:val="24"/>
        </w:rPr>
      </w:r>
    </w:p>
    <w:p>
      <w:pPr>
        <w:pStyle w:val="Normal"/>
        <w:widowControl w:val="false"/>
        <w:numPr>
          <w:ilvl w:val="0"/>
          <w:numId w:val="0"/>
        </w:numPr>
        <w:suppressAutoHyphens w:val="true"/>
        <w:spacing w:lineRule="auto" w:line="240" w:before="0" w:after="0"/>
        <w:ind w:left="0" w:right="0" w:firstLine="567"/>
        <w:jc w:val="center"/>
        <w:outlineLvl w:val="3"/>
        <w:rPr>
          <w:rFonts w:ascii="Times New Roman" w:hAnsi="Times New Roman"/>
          <w:sz w:val="24"/>
          <w:szCs w:val="24"/>
        </w:rPr>
      </w:pPr>
      <w:r>
        <w:rPr>
          <w:rFonts w:eastAsia="Calibri" w:ascii="Times New Roman" w:hAnsi="Times New Roman"/>
          <w:b/>
          <w:sz w:val="24"/>
          <w:szCs w:val="24"/>
        </w:rPr>
        <w:t>2.5. Система организации контроля за исполнением программы.</w:t>
      </w:r>
    </w:p>
    <w:p>
      <w:pPr>
        <w:pStyle w:val="Normal"/>
        <w:widowControl w:val="false"/>
        <w:suppressAutoHyphens w:val="true"/>
        <w:spacing w:lineRule="auto" w:line="240" w:before="0" w:after="0"/>
        <w:ind w:left="0" w:right="0" w:firstLine="567"/>
        <w:jc w:val="both"/>
        <w:rPr>
          <w:rFonts w:ascii="Times New Roman" w:hAnsi="Times New Roman"/>
          <w:sz w:val="24"/>
          <w:szCs w:val="24"/>
        </w:rPr>
      </w:pPr>
      <w:r>
        <w:rPr>
          <w:rFonts w:ascii="Times New Roman" w:hAnsi="Times New Roman"/>
          <w:sz w:val="24"/>
          <w:szCs w:val="24"/>
        </w:rPr>
        <w:t>Контроль за исполнением программы осуществляет Администрация Шарангского муниципального района.</w:t>
      </w:r>
    </w:p>
    <w:p>
      <w:pPr>
        <w:sectPr>
          <w:headerReference w:type="default" r:id="rId3"/>
          <w:headerReference w:type="first" r:id="rId4"/>
          <w:type w:val="nextPage"/>
          <w:pgSz w:w="11906" w:h="16838"/>
          <w:pgMar w:left="1418" w:right="850" w:gutter="0" w:header="930" w:top="987" w:footer="0" w:bottom="1118"/>
          <w:pgNumType w:fmt="decimal"/>
          <w:formProt w:val="false"/>
          <w:titlePg/>
          <w:textDirection w:val="lrTb"/>
          <w:docGrid w:type="default" w:linePitch="360" w:charSpace="40960"/>
        </w:sectPr>
        <w:pStyle w:val="Normal"/>
        <w:suppressAutoHyphens w:val="true"/>
        <w:spacing w:lineRule="auto" w:line="240" w:before="0" w:after="0"/>
        <w:ind w:left="0" w:right="0" w:firstLine="567"/>
        <w:rPr>
          <w:rFonts w:ascii="Times New Roman" w:hAnsi="Times New Roman"/>
          <w:sz w:val="24"/>
          <w:szCs w:val="24"/>
        </w:rPr>
      </w:pPr>
      <w:r>
        <w:rPr>
          <w:rFonts w:ascii="Times New Roman" w:hAnsi="Times New Roman"/>
          <w:sz w:val="24"/>
          <w:szCs w:val="24"/>
        </w:rPr>
      </w:r>
    </w:p>
    <w:p>
      <w:pPr>
        <w:pStyle w:val="ConsPlusNormal"/>
        <w:suppressAutoHyphens w:val="true"/>
        <w:ind w:hanging="0"/>
        <w:jc w:val="center"/>
        <w:rPr/>
      </w:pPr>
      <w:r>
        <w:rPr>
          <w:rFonts w:ascii="Times New Roman" w:hAnsi="Times New Roman"/>
          <w:b/>
          <w:sz w:val="24"/>
          <w:szCs w:val="24"/>
        </w:rPr>
        <w:t>2.6. План основных мероприятий реализации программы укрепления здоровья населения Шарангского муниципального района Нижегородской области</w:t>
      </w:r>
    </w:p>
    <w:p>
      <w:pPr>
        <w:pStyle w:val="Normal"/>
        <w:suppressAutoHyphens w:val="true"/>
        <w:rPr>
          <w:lang w:eastAsia="ar-SA"/>
        </w:rPr>
      </w:pPr>
      <w:r>
        <w:rPr>
          <w:lang w:eastAsia="ar-SA"/>
        </w:rPr>
      </w:r>
    </w:p>
    <w:tbl>
      <w:tblPr>
        <w:tblW w:w="15585" w:type="dxa"/>
        <w:jc w:val="left"/>
        <w:tblInd w:w="36" w:type="dxa"/>
        <w:tblLayout w:type="fixed"/>
        <w:tblCellMar>
          <w:top w:w="0" w:type="dxa"/>
          <w:left w:w="28" w:type="dxa"/>
          <w:bottom w:w="0" w:type="dxa"/>
          <w:right w:w="28" w:type="dxa"/>
        </w:tblCellMar>
        <w:tblLook w:firstRow="1" w:noVBand="1" w:lastRow="0" w:firstColumn="1" w:lastColumn="0" w:noHBand="0" w:val="04a0"/>
      </w:tblPr>
      <w:tblGrid>
        <w:gridCol w:w="510"/>
        <w:gridCol w:w="5610"/>
        <w:gridCol w:w="1245"/>
        <w:gridCol w:w="3750"/>
        <w:gridCol w:w="1125"/>
        <w:gridCol w:w="1080"/>
        <w:gridCol w:w="1140"/>
        <w:gridCol w:w="1125"/>
      </w:tblGrid>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t xml:space="preserve">№ </w:t>
            </w:r>
            <w:r>
              <w:rPr>
                <w:b/>
              </w:rPr>
              <w:t>п/п</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t>Наименование мероприятий</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t>Срок исполнения</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t>Исполнители,</w:t>
            </w:r>
          </w:p>
          <w:p>
            <w:pPr>
              <w:pStyle w:val="Normal"/>
              <w:widowControl w:val="false"/>
              <w:suppressAutoHyphens w:val="true"/>
              <w:spacing w:lineRule="auto" w:line="240" w:before="0" w:after="0"/>
              <w:ind w:left="0" w:right="0" w:hanging="0"/>
              <w:jc w:val="center"/>
              <w:rPr>
                <w:b/>
                <w:b/>
              </w:rPr>
            </w:pPr>
            <w:r>
              <w:rPr>
                <w:b/>
              </w:rPr>
              <w:t>Соисполнители</w:t>
            </w:r>
          </w:p>
        </w:tc>
        <w:tc>
          <w:tcPr>
            <w:tcW w:w="447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bCs/>
              </w:rPr>
            </w:pPr>
            <w:bookmarkStart w:id="2" w:name="_Hlk53672399"/>
            <w:r>
              <w:rPr>
                <w:b/>
                <w:bCs/>
              </w:rPr>
              <w:t>Объем финансирования (по годам) за счет средств районного бюджета,тыс.руб.</w:t>
            </w:r>
            <w:bookmarkEnd w:id="2"/>
          </w:p>
        </w:tc>
      </w:tr>
      <w:tr>
        <w:trPr>
          <w:trHeight w:val="300" w:hRule="atLeast"/>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bCs/>
              </w:rPr>
            </w:pPr>
            <w:r>
              <w:rPr>
                <w:b/>
                <w:bCs/>
              </w:rPr>
              <w:t>2022</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bCs/>
              </w:rPr>
            </w:pPr>
            <w:r>
              <w:rPr>
                <w:b/>
                <w:bCs/>
              </w:rPr>
              <w:t>2023</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bCs/>
              </w:rPr>
            </w:pPr>
            <w:r>
              <w:rPr>
                <w:b/>
                <w:bCs/>
              </w:rPr>
              <w:t>2024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bCs/>
              </w:rPr>
            </w:pPr>
            <w:r>
              <w:rPr>
                <w:b/>
                <w:bCs/>
              </w:rPr>
              <w:t>Всего</w:t>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t>1</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t>2</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t>3</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t>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rPr>
            </w:pPr>
            <w:r>
              <w:rPr>
                <w:b/>
              </w:rPr>
              <w:t>5</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rPr>
            </w:pPr>
            <w:r>
              <w:rPr>
                <w:b/>
              </w:rPr>
              <w:t>6</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rPr>
            </w:pPr>
            <w:r>
              <w:rPr>
                <w:b/>
              </w:rPr>
              <w:t>7</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rPr>
            </w:pPr>
            <w:r>
              <w:rPr>
                <w:b/>
              </w:rPr>
              <w:t>8</w:t>
            </w:r>
          </w:p>
        </w:tc>
      </w:tr>
      <w:tr>
        <w:trPr>
          <w:trHeight w:val="989" w:hRule="atLeast"/>
        </w:trPr>
        <w:tc>
          <w:tcPr>
            <w:tcW w:w="15585"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
              </w:numPr>
              <w:suppressAutoHyphens w:val="true"/>
              <w:spacing w:lineRule="auto" w:line="240" w:before="0" w:after="0"/>
              <w:ind w:left="0" w:right="0" w:hanging="0"/>
              <w:contextualSpacing w:val="false"/>
              <w:jc w:val="center"/>
              <w:rPr>
                <w:b/>
                <w:b/>
              </w:rPr>
            </w:pPr>
            <w:r>
              <w:rPr>
                <w:rFonts w:eastAsia="Times New Roman" w:cs="Arial" w:ascii="Times New Roman" w:hAnsi="Times New Roman"/>
                <w:b/>
              </w:rPr>
              <w:t>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профилактику заболеваний полости рта, профилактику репродуктивной сферы у мужчин, защиту от табачного дыма, снижение потребления алкоголя</w:t>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1.1</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Организация для молодежи комплекса мероприятий, направленного на формирование культуры здорового образа жизни, самореализации, личностных и профессиональных компетенций, поддержки и укрепления института молодой семьи, гражданско-патриотического воспитания</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both"/>
              <w:rPr/>
            </w:pPr>
            <w:r>
              <w:rPr/>
              <w:t>- Администрация Шарангского муниципального района;</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управление образования и молодежной политики администрации Шарангского муниципального района;</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отдел культуры администрации Шарангского муниципального района;</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сектор по физической культуре и спорту администрации Шарангского муниципального района;</w:t>
            </w:r>
          </w:p>
          <w:p>
            <w:pPr>
              <w:pStyle w:val="Normal"/>
              <w:widowControl w:val="false"/>
              <w:suppressAutoHyphens w:val="true"/>
              <w:spacing w:lineRule="auto" w:line="240" w:before="0" w:after="0"/>
              <w:ind w:left="0" w:right="0" w:hanging="0"/>
              <w:jc w:val="both"/>
              <w:rPr/>
            </w:pPr>
            <w:r>
              <w:rPr/>
              <w:t>- МАУ «ФОК в р.п.Шаранга Нижегородской области»</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napToGrid w:val="fals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napToGrid w:val="fals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napToGrid w:val="fals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napToGrid w:val="fals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1.2</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Проведение тематических встреч с населением по проблемам, связанным с ведением здорового образа жизни, включая рациональное питание, адекватную двигательную активность, отказ от вредных привычек (потребление табака и алкоголя), развитие стрессоустойчивости</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both"/>
              <w:rPr/>
            </w:pPr>
            <w:r>
              <w:rPr/>
              <w:t>- ГБУЗ НО «Шарангская ЦРБ» ( по согласованию)</w:t>
            </w:r>
          </w:p>
          <w:p>
            <w:pPr>
              <w:pStyle w:val="Normal"/>
              <w:widowControl w:val="false"/>
              <w:suppressAutoHyphens w:val="true"/>
              <w:spacing w:lineRule="auto" w:line="240" w:before="0" w:after="0"/>
              <w:ind w:left="0" w:right="0" w:hanging="0"/>
              <w:jc w:val="both"/>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rHeight w:val="1410" w:hRule="atLeast"/>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1.3</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Профилактические мероприятия по противодействию злоупотребления наркотическими средствами и психотропными веществами</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both"/>
              <w:rPr/>
            </w:pPr>
            <w:r>
              <w:rPr/>
              <w:t>- ГБУЗ НО «Шарангская ЦРБ» ( по согласованию);</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отдел культуры администрации Шарангского муниципального района;</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МП «Редакция газеты «Знамя победы»;</w:t>
            </w:r>
          </w:p>
          <w:p>
            <w:pPr>
              <w:pStyle w:val="NoSpacing1"/>
              <w:widowControl w:val="false"/>
              <w:suppressAutoHyphens w:val="true"/>
              <w:spacing w:lineRule="auto" w:line="240" w:before="0" w:after="0"/>
              <w:ind w:left="0" w:right="0" w:hanging="0"/>
              <w:jc w:val="both"/>
              <w:rPr/>
            </w:pPr>
            <w:r>
              <w:rPr>
                <w:rFonts w:ascii="Times New Roman" w:hAnsi="Times New Roman"/>
                <w:color w:val="00000A"/>
                <w:sz w:val="20"/>
                <w:szCs w:val="20"/>
                <w:lang w:eastAsia="zh-CN"/>
              </w:rPr>
              <w:t>- МП «Шарангское телевидение «Истоки»</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rHeight w:val="1020" w:hRule="atLeast"/>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1.4</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Проведение совместно с сотрудниками ОП МО МВД России « Уренский» (дислокация р.п. Шаранга) рейдов по выявлению несанкционированных мест реализации алкогольной продукции</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both"/>
              <w:rPr/>
            </w:pPr>
            <w:r>
              <w:rPr/>
              <w:t>- Администрация Шарангского муниципального района;</w:t>
            </w:r>
          </w:p>
          <w:p>
            <w:pPr>
              <w:pStyle w:val="21"/>
              <w:widowControl w:val="false"/>
              <w:numPr>
                <w:ilvl w:val="0"/>
                <w:numId w:val="0"/>
              </w:numPr>
              <w:tabs>
                <w:tab w:val="clear" w:pos="709"/>
                <w:tab w:val="left" w:pos="1980" w:leader="none"/>
              </w:tabs>
              <w:suppressAutoHyphens w:val="true"/>
              <w:spacing w:lineRule="auto" w:line="240" w:before="0" w:after="0"/>
              <w:ind w:left="0" w:right="0" w:hanging="0"/>
              <w:jc w:val="both"/>
              <w:outlineLvl w:val="0"/>
              <w:rPr/>
            </w:pPr>
            <w:r>
              <w:rPr/>
              <w:t xml:space="preserve">- </w:t>
            </w:r>
            <w:r>
              <w:rPr>
                <w:sz w:val="20"/>
                <w:szCs w:val="20"/>
              </w:rPr>
              <w:t>ОП (дислокация п.г.т. Шаранга) МО МВД России Уренский (по согласованию)</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rHeight w:val="1399" w:hRule="atLeast"/>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1.5</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Информирование населения посредством СМИ, распространения просветительских материалов о негативных последствиях потребления табака, иной никотиносодержащей продукции и воздействия окружающего дыма, мотивирование к отказу от употребления табака, алкоголя, никотинсодержащей продукции, наркотиков и психотропных веществ</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both"/>
              <w:rPr/>
            </w:pPr>
            <w:r>
              <w:rPr/>
              <w:t>- Администрация Шарангского муниципального района;</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МП «Редакция газеты «Знамя победы»;</w:t>
            </w:r>
          </w:p>
          <w:p>
            <w:pPr>
              <w:pStyle w:val="Normal"/>
              <w:widowControl w:val="false"/>
              <w:suppressAutoHyphens w:val="true"/>
              <w:spacing w:lineRule="auto" w:line="240" w:before="0" w:after="0"/>
              <w:ind w:left="0" w:right="0" w:hanging="0"/>
              <w:jc w:val="both"/>
              <w:rPr/>
            </w:pPr>
            <w:r>
              <w:rPr/>
              <w:t>- МП «Шарангское телевидение «Истоки»</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t>5,0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t>5,0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t>5,0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t>15,0</w:t>
            </w:r>
          </w:p>
        </w:tc>
      </w:tr>
      <w:tr>
        <w:trPr>
          <w:trHeight w:val="1919" w:hRule="atLeast"/>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1.6</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Вовлечение хозяйствующих субъектов, осуществляющих деятельность на территории Шарангского муниципального района, в мероприятия по укреплению общественного здоровья, в том числе продажа здорового питания, формирование отдельных прилавков с экопродуктами путем информирования через районные средства массовой информации: газету «Знамя победы», телевидение «Истоки» и официальный сайт администрации Шарангского муниципального района</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Отдел экономики и имущественных отношений администрации Шарангского муниципального района;</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МП «Редакция газеты «Знамя победы»;</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МП «Шарангское телевидение «Истоки»</w:t>
            </w:r>
          </w:p>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1.7</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Социально-бытовое, медико-социальное обслуживание граждан на дому, предоставление услуг в отделении дневного пребывания ГБУ ЦСОГПВИИ Шарангского района, гражданам пожилого возраста и инвалидам</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ГКУ НО «Управление социальной защиты населения Шарангского района»</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1.8</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Проведение физкультурно-массовых мероприятий и социально-значимых мероприятий среди различных категорий населения</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both"/>
              <w:rPr/>
            </w:pPr>
            <w:r>
              <w:rPr/>
              <w:t>- Администрация Шарангского муниципального района;</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сектор по физической культуре и спорту администрации Шарангского муниципального района;</w:t>
            </w:r>
          </w:p>
          <w:p>
            <w:pPr>
              <w:pStyle w:val="Normal"/>
              <w:widowControl w:val="false"/>
              <w:suppressAutoHyphens w:val="true"/>
              <w:spacing w:lineRule="auto" w:line="240" w:before="0" w:after="0"/>
              <w:ind w:left="0" w:right="0" w:hanging="0"/>
              <w:jc w:val="both"/>
              <w:rPr/>
            </w:pPr>
            <w:r>
              <w:rPr/>
              <w:t>- МАУ «ФОК в р.п.Шаранга Нижегородской области»</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1.9</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Проведение семинаров, круглых столов и других форм обмена эффективным опытом в целях выработки предложений по совершенствованию методов работы по профилактике асоциального поведения несовершеннолетних</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both"/>
              <w:rPr/>
            </w:pPr>
            <w:r>
              <w:rPr/>
              <w:t>- Администрация Шарангского муниципального района;</w:t>
            </w:r>
          </w:p>
          <w:p>
            <w:pPr>
              <w:pStyle w:val="Normal"/>
              <w:widowControl w:val="false"/>
              <w:suppressAutoHyphens w:val="true"/>
              <w:spacing w:lineRule="auto" w:line="240" w:before="0" w:after="0"/>
              <w:ind w:left="0" w:right="0" w:hanging="0"/>
              <w:jc w:val="both"/>
              <w:rPr/>
            </w:pPr>
            <w:r>
              <w:rPr/>
              <w:t>- комиссия по делам несовершеннолетних и защите их прав при администрации Шарангского муниципального района</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1.10</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Организация благотворительных акций по поддержке семей, находящихся в трудной жизненной ситуации</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both"/>
              <w:rPr/>
            </w:pPr>
            <w:r>
              <w:rPr/>
              <w:t>- ГКУ НО «Управление социальной защиты населения Шарангского района» (по согласованию)</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1.11</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Совершенствование форм и методов воспитания, создание современной инфраструктуры организации дополнительного образования детей для формирования у обучающихся социальных компетенций, гражданских установок, культуры здорового образа жизни; совершенствование механизмов мотивации педагогов к повышению качества работы и непрерывному профессиональному развитию</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Управление образования и молодежной политики администрации Шарангского муниципального района;</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отдел культуры администрации Шарангского муниципального района;</w:t>
            </w:r>
          </w:p>
          <w:p>
            <w:pPr>
              <w:pStyle w:val="Normal"/>
              <w:widowControl w:val="false"/>
              <w:suppressAutoHyphens w:val="true"/>
              <w:spacing w:lineRule="auto" w:line="240" w:before="0" w:after="0"/>
              <w:ind w:left="0" w:right="0" w:hanging="0"/>
              <w:jc w:val="both"/>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t>Итого по разделу 1</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rPr>
            </w:pPr>
            <w:r>
              <w:rPr>
                <w:b/>
              </w:rPr>
              <w:t>5,0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rPr>
            </w:pPr>
            <w:r>
              <w:rPr>
                <w:b/>
              </w:rPr>
              <w:t>5,0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rPr>
            </w:pPr>
            <w:r>
              <w:rPr>
                <w:b/>
              </w:rPr>
              <w:t>5,0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rPr>
            </w:pPr>
            <w:r>
              <w:rPr>
                <w:b/>
              </w:rPr>
              <w:t>15,0</w:t>
            </w:r>
          </w:p>
        </w:tc>
      </w:tr>
      <w:tr>
        <w:trPr/>
        <w:tc>
          <w:tcPr>
            <w:tcW w:w="15585"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
              </w:numPr>
              <w:suppressAutoHyphens w:val="true"/>
              <w:spacing w:lineRule="auto" w:line="240" w:before="0" w:after="0"/>
              <w:ind w:left="0" w:right="0" w:hanging="0"/>
              <w:contextualSpacing w:val="false"/>
              <w:jc w:val="center"/>
              <w:rPr>
                <w:rFonts w:ascii="Times New Roman" w:hAnsi="Times New Roman"/>
                <w:b/>
                <w:b/>
              </w:rPr>
            </w:pPr>
            <w:r>
              <w:rPr>
                <w:rFonts w:ascii="Times New Roman" w:hAnsi="Times New Roman"/>
                <w:b/>
              </w:rPr>
              <w:t>Развитие массовой физической культуры и спорта</w:t>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2.1</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Развитие любительского спорта</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2022 -2024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Сектор по физической культуре и спорту администрации Шарангского муниципального района;</w:t>
            </w:r>
          </w:p>
          <w:p>
            <w:pPr>
              <w:pStyle w:val="Normal"/>
              <w:widowControl w:val="false"/>
              <w:suppressAutoHyphens w:val="true"/>
              <w:spacing w:lineRule="auto" w:line="240" w:before="0" w:after="0"/>
              <w:ind w:left="0" w:right="0" w:hanging="0"/>
              <w:jc w:val="both"/>
              <w:rPr/>
            </w:pPr>
            <w:r>
              <w:rPr/>
              <w:t>- МАУ «ФОК в р.п.Шаранга Нижегородской области»</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2.2</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Поддержка ветеранского спортивного движения</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Сектор по физической культуре и спорту администрации Шарангского муниципального района;</w:t>
            </w:r>
          </w:p>
          <w:p>
            <w:pPr>
              <w:pStyle w:val="Normal"/>
              <w:widowControl w:val="false"/>
              <w:suppressAutoHyphens w:val="true"/>
              <w:spacing w:lineRule="auto" w:line="240" w:before="0" w:after="0"/>
              <w:ind w:left="0" w:right="0" w:hanging="0"/>
              <w:jc w:val="both"/>
              <w:rPr/>
            </w:pPr>
            <w:r>
              <w:rPr/>
              <w:t>- МАУ «ФОК в р.п.Шаранга Нижегородской области»</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2.3</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Оснащение придомовых территорий спортивными площадками, информационными стендами о здоровом образе жизни</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both"/>
              <w:rPr/>
            </w:pPr>
            <w:r>
              <w:rPr/>
              <w:t>- Администрация Шарангского муниципального района;</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сектор по физической культуре и спорту администрации Шарангского муниципального района</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2.4</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Проведение физкультурно – оздоровительных и спортивно – массовых мероприятий с широким участием населения различного возраста по месту их жительства, принятие участия в региональных спартакиадах среди работающих, служащих, молодежи и пенсионеров ( спортивные соревнования, спортивные эстафеты)</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both"/>
              <w:rPr/>
            </w:pPr>
            <w:r>
              <w:rPr/>
              <w:t>- Администрация Шарангского муниципального района;</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сектор по физической культуре и спорту администрации Шарангского муниципального района;</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МАУ «ФОК в р.п.Шаранга Нижегородской области»</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2.5</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Организация спортивной работы среди людей с ограниченными возможностями, создание условий для развития адаптивной физической культуры и спорта</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both"/>
              <w:rPr/>
            </w:pPr>
            <w:r>
              <w:rPr/>
              <w:t>- Администрация Шарангского муниципального района;</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сектор по физической культуре и спорту администрации Шарангского муниципального района;</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МАУ «ФОК в р.п.Шаранга Нижегородской области»</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2.6</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Реализация социальных мер для населения по обеспечению доступности занятий физической культуры и спортом</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both"/>
              <w:rPr/>
            </w:pPr>
            <w:r>
              <w:rPr/>
              <w:t>- Администрация Шарангского муниципального района;</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сектор по физической культуре и спорту администрации Шарангского муниципального района;</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МАУ «ФОК в р.п.Шаранга Нижегородской области»</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2.7</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Организация и проведение соревнований по сдаче комплекса ГТО в рамках областной спартакиады школьников</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Сектор по физической культуре и спорту администрации Шарангского муниципального района;</w:t>
            </w:r>
          </w:p>
          <w:p>
            <w:pPr>
              <w:pStyle w:val="Normal"/>
              <w:widowControl w:val="false"/>
              <w:suppressAutoHyphens w:val="true"/>
              <w:spacing w:lineRule="auto" w:line="240" w:before="0" w:after="0"/>
              <w:ind w:left="0" w:right="0" w:hanging="0"/>
              <w:jc w:val="both"/>
              <w:rPr/>
            </w:pPr>
            <w:r>
              <w:rPr/>
              <w:t>- МАУ «ФОК в р.п.Шаранга Нижегородской области»</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rHeight w:val="373" w:hRule="atLeast"/>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t>Итого по разделу 2</w:t>
            </w:r>
          </w:p>
          <w:p>
            <w:pPr>
              <w:pStyle w:val="Normal"/>
              <w:widowControl w:val="false"/>
              <w:suppressAutoHyphens w:val="true"/>
              <w:spacing w:lineRule="auto" w:line="240" w:before="0" w:after="0"/>
              <w:ind w:left="0" w:right="0" w:hanging="0"/>
              <w:jc w:val="center"/>
              <w:rPr>
                <w:b/>
                <w:b/>
              </w:rPr>
            </w:pPr>
            <w:r>
              <w:rPr>
                <w:b/>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uppressAutoHyphens w:val="true"/>
              <w:spacing w:lineRule="auto" w:line="240" w:before="0" w:after="0"/>
              <w:ind w:left="0" w:right="0" w:hanging="0"/>
              <w:jc w:val="both"/>
              <w:rPr>
                <w:rFonts w:ascii="Times New Roman" w:hAnsi="Times New Roman"/>
                <w:b/>
                <w:b/>
                <w:color w:val="00000A"/>
                <w:sz w:val="20"/>
                <w:szCs w:val="20"/>
                <w:lang w:eastAsia="zh-CN"/>
              </w:rPr>
            </w:pPr>
            <w:r>
              <w:rPr>
                <w:rFonts w:ascii="Times New Roman" w:hAnsi="Times New Roman"/>
                <w:b/>
                <w:color w:val="00000A"/>
                <w:sz w:val="20"/>
                <w:szCs w:val="20"/>
                <w:lang w:eastAsia="zh-CN"/>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15585"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
              </w:numPr>
              <w:suppressAutoHyphens w:val="true"/>
              <w:spacing w:lineRule="auto" w:line="240" w:before="0" w:after="0"/>
              <w:ind w:left="0" w:right="0" w:hanging="0"/>
              <w:contextualSpacing w:val="false"/>
              <w:jc w:val="center"/>
              <w:rPr>
                <w:rFonts w:ascii="Times New Roman" w:hAnsi="Times New Roman"/>
                <w:b/>
                <w:b/>
              </w:rPr>
            </w:pPr>
            <w:r>
              <w:rPr>
                <w:rFonts w:ascii="Times New Roman" w:hAnsi="Times New Roman"/>
                <w:b/>
              </w:rPr>
              <w:t>Выявление факторов риска и ранняя диагностика неинфекционных заболеваний, формирование здорового образа жизни, в том числе в трудовых коллективах, организациях, учреждениях</w:t>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3.1</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Совершенствование нормативной базы, исполнение федеральных и региональных нормативных правовых актов и методических документов по вопросам здорового образа жизни</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both"/>
              <w:rPr/>
            </w:pPr>
            <w:r>
              <w:rPr/>
              <w:t>- Администрация Шарангского муниципального района</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3.2</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Создание рабочей группы по общественному здоровью в Шарангском муниципальном районе</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both"/>
              <w:rPr/>
            </w:pPr>
            <w:r>
              <w:rPr/>
              <w:t>- Администрация Шарангского муниципального района</w:t>
            </w:r>
          </w:p>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3.3</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Обеспечение выполнения плана диспансеризации и профилактических медицинских осмотров</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ГБУЗ НО «Шарангская ЦРБ» ( по согласованию)</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3.4</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Тиражирование и распространение печатной продукции для населения (плакаты, памятки, листовки, буклеты, флайеры) по вопросам формирования здорового образа жизни, в том числе здорового питания и физической активности, отказа от потребления табака и алкоголя, сохранения репродуктивного здоровья</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both"/>
              <w:rPr/>
            </w:pPr>
            <w:r>
              <w:rPr/>
              <w:t>- Администрация Шарангского муниципального района</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t>2,0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t>2,0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t>2,0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t>6,0</w:t>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3.5</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Оформление стендов и уголков здоровья по вопросам здорового образа жизни в организациях</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both"/>
              <w:rPr/>
            </w:pPr>
            <w:r>
              <w:rPr/>
              <w:t>- Администрация Шарангского муниципального района</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3.6</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Организация и проведение смотров – конкурсов среди образовательных организаций, иных организаций и предприятий на лучшие практики по здоровому образу жизни</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both"/>
              <w:rPr/>
            </w:pPr>
            <w:r>
              <w:rPr/>
              <w:t>- Администрация Шарангского муниципального района</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t>3,0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t>3,0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t>3,0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t>9,0</w:t>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3.7</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Развитие форм семейного досуга, формирование нравственно – эстетических ценностей семьи, культурных традиций</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uppressAutoHyphens w:val="true"/>
              <w:spacing w:lineRule="auto" w:line="240" w:before="0" w:after="0"/>
              <w:ind w:left="0" w:right="0" w:hanging="0"/>
              <w:jc w:val="both"/>
              <w:rPr>
                <w:rFonts w:ascii="Times New Roman" w:hAnsi="Times New Roman"/>
                <w:color w:val="00000A"/>
                <w:sz w:val="20"/>
                <w:szCs w:val="20"/>
                <w:lang w:eastAsia="zh-CN"/>
              </w:rPr>
            </w:pPr>
            <w:r>
              <w:rPr>
                <w:rFonts w:ascii="Times New Roman" w:hAnsi="Times New Roman"/>
                <w:color w:val="00000A"/>
                <w:sz w:val="20"/>
                <w:szCs w:val="20"/>
                <w:lang w:eastAsia="zh-CN"/>
              </w:rPr>
              <w:t>- Управление образования и молодежной политики администрации Шарангского муниципального района;</w:t>
            </w:r>
          </w:p>
          <w:p>
            <w:pPr>
              <w:pStyle w:val="NoSpacing1"/>
              <w:widowControl w:val="false"/>
              <w:suppressAutoHyphens w:val="true"/>
              <w:spacing w:lineRule="auto" w:line="240" w:before="0" w:after="0"/>
              <w:ind w:left="0" w:right="0" w:hanging="0"/>
              <w:jc w:val="both"/>
              <w:rPr/>
            </w:pPr>
            <w:r>
              <w:rPr>
                <w:rFonts w:ascii="Times New Roman" w:hAnsi="Times New Roman"/>
                <w:color w:val="00000A"/>
                <w:sz w:val="20"/>
                <w:szCs w:val="20"/>
                <w:lang w:eastAsia="zh-CN"/>
              </w:rPr>
              <w:t>- отдел культуры администрации Шарангского муниципального района</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3.8</w:t>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Развитие волонтерства (добровольчества) по формированию здорового образа жизни среди школьников, лиц старше трудоспособного возраста</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t>2022-2024</w:t>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uppressAutoHyphens w:val="true"/>
              <w:spacing w:lineRule="auto" w:line="240" w:before="0" w:after="0"/>
              <w:ind w:left="0" w:right="0" w:hanging="0"/>
              <w:jc w:val="both"/>
              <w:rPr/>
            </w:pPr>
            <w:r>
              <w:rPr/>
              <w:t>-</w:t>
            </w:r>
            <w:r>
              <w:rPr>
                <w:rFonts w:ascii="Times New Roman" w:hAnsi="Times New Roman"/>
                <w:color w:val="00000A"/>
                <w:sz w:val="20"/>
                <w:szCs w:val="20"/>
                <w:lang w:eastAsia="zh-CN"/>
              </w:rPr>
              <w:t xml:space="preserve"> Администрация Шарангского муниципального района</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sz w:val="18"/>
                <w:szCs w:val="18"/>
              </w:rPr>
              <w:t>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t>Итого по разделу 3</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uppressAutoHyphens w:val="true"/>
              <w:spacing w:lineRule="auto" w:line="240" w:before="0" w:after="0"/>
              <w:ind w:left="0" w:right="0" w:hanging="0"/>
              <w:jc w:val="both"/>
              <w:rPr>
                <w:rFonts w:ascii="Times New Roman" w:hAnsi="Times New Roman"/>
                <w:b/>
                <w:b/>
                <w:color w:val="00000A"/>
                <w:sz w:val="20"/>
                <w:szCs w:val="20"/>
                <w:lang w:eastAsia="zh-CN"/>
              </w:rPr>
            </w:pPr>
            <w:r>
              <w:rPr>
                <w:rFonts w:ascii="Times New Roman" w:hAnsi="Times New Roman"/>
                <w:b/>
                <w:color w:val="00000A"/>
                <w:sz w:val="20"/>
                <w:szCs w:val="20"/>
                <w:lang w:eastAsia="zh-CN"/>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rPr>
            </w:pPr>
            <w:r>
              <w:rPr>
                <w:b/>
              </w:rPr>
              <w:t>5,0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rPr>
            </w:pPr>
            <w:r>
              <w:rPr>
                <w:b/>
              </w:rPr>
              <w:t>5,0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rPr>
            </w:pPr>
            <w:r>
              <w:rPr>
                <w:b/>
              </w:rPr>
              <w:t>5,0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rPr>
            </w:pPr>
            <w:r>
              <w:rPr>
                <w:b/>
              </w:rPr>
              <w:t>15,0</w:t>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pPr>
            <w:r>
              <w:rPr/>
            </w:r>
          </w:p>
        </w:tc>
        <w:tc>
          <w:tcPr>
            <w:tcW w:w="5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t>Итого по программе</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0" w:right="0" w:hanging="0"/>
              <w:jc w:val="center"/>
              <w:rPr>
                <w:b/>
                <w:b/>
              </w:rPr>
            </w:pPr>
            <w:r>
              <w:rPr>
                <w:b/>
              </w:rPr>
            </w:r>
          </w:p>
        </w:tc>
        <w:tc>
          <w:tcPr>
            <w:tcW w:w="3750"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uppressAutoHyphens w:val="true"/>
              <w:spacing w:lineRule="auto" w:line="240" w:before="0" w:after="0"/>
              <w:ind w:left="0" w:right="0" w:hanging="0"/>
              <w:jc w:val="both"/>
              <w:rPr>
                <w:rFonts w:ascii="Times New Roman" w:hAnsi="Times New Roman"/>
                <w:b/>
                <w:b/>
                <w:color w:val="00000A"/>
                <w:sz w:val="20"/>
                <w:szCs w:val="20"/>
                <w:lang w:eastAsia="zh-CN"/>
              </w:rPr>
            </w:pPr>
            <w:r>
              <w:rPr>
                <w:rFonts w:ascii="Times New Roman" w:hAnsi="Times New Roman"/>
                <w:b/>
                <w:color w:val="00000A"/>
                <w:sz w:val="20"/>
                <w:szCs w:val="20"/>
                <w:lang w:eastAsia="zh-CN"/>
              </w:rPr>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rPr>
            </w:pPr>
            <w:r>
              <w:rPr>
                <w:b/>
              </w:rPr>
              <w:t>10,0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rPr>
            </w:pPr>
            <w:r>
              <w:rPr>
                <w:b/>
              </w:rPr>
              <w:t>10,0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rPr>
            </w:pPr>
            <w:r>
              <w:rPr>
                <w:b/>
              </w:rPr>
              <w:t>10,0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spacing w:lineRule="auto" w:line="240" w:before="0" w:after="0"/>
              <w:ind w:left="0" w:right="0" w:hanging="0"/>
              <w:jc w:val="center"/>
              <w:rPr>
                <w:b/>
                <w:b/>
              </w:rPr>
            </w:pPr>
            <w:r>
              <w:rPr>
                <w:b/>
              </w:rPr>
              <w:t>30,0</w:t>
            </w:r>
          </w:p>
        </w:tc>
      </w:tr>
    </w:tbl>
    <w:p>
      <w:pPr>
        <w:sectPr>
          <w:headerReference w:type="default" r:id="rId5"/>
          <w:type w:val="nextPage"/>
          <w:pgSz w:orient="landscape" w:w="16838" w:h="11906"/>
          <w:pgMar w:left="600" w:right="653" w:gutter="0" w:header="1134" w:top="1648" w:footer="0" w:bottom="572"/>
          <w:pgNumType w:fmt="decimal"/>
          <w:formProt w:val="false"/>
          <w:textDirection w:val="lrTb"/>
        </w:sectPr>
        <w:pStyle w:val="Normal"/>
        <w:suppressAutoHyphens w:val="true"/>
        <w:jc w:val="center"/>
        <w:rPr>
          <w:rFonts w:eastAsia="Arial"/>
          <w:b/>
          <w:b/>
        </w:rPr>
      </w:pPr>
      <w:r>
        <w:rPr>
          <w:rFonts w:eastAsia="Arial"/>
          <w:b/>
        </w:rPr>
      </w:r>
    </w:p>
    <w:p>
      <w:pPr>
        <w:pStyle w:val="Normal"/>
        <w:jc w:val="center"/>
        <w:rPr>
          <w:b/>
          <w:b/>
          <w:bCs/>
          <w:sz w:val="24"/>
          <w:szCs w:val="24"/>
        </w:rPr>
      </w:pPr>
      <w:r>
        <w:rPr>
          <w:rFonts w:eastAsia="Arial"/>
          <w:b/>
          <w:sz w:val="24"/>
          <w:szCs w:val="24"/>
        </w:rPr>
        <w:t xml:space="preserve">2.7. </w:t>
      </w:r>
      <w:r>
        <w:rPr>
          <w:b/>
          <w:bCs/>
          <w:sz w:val="24"/>
          <w:szCs w:val="24"/>
        </w:rPr>
        <w:t>Индикаторы достижения цели и непосредственные результаты реализации</w:t>
      </w:r>
    </w:p>
    <w:p>
      <w:pPr>
        <w:pStyle w:val="Normal"/>
        <w:jc w:val="center"/>
        <w:rPr>
          <w:b/>
          <w:b/>
          <w:bCs/>
          <w:sz w:val="24"/>
          <w:szCs w:val="24"/>
        </w:rPr>
      </w:pPr>
      <w:r>
        <w:rPr>
          <w:b/>
          <w:bCs/>
          <w:sz w:val="24"/>
          <w:szCs w:val="24"/>
        </w:rPr>
        <w:t>Программы</w:t>
      </w:r>
    </w:p>
    <w:p>
      <w:pPr>
        <w:pStyle w:val="Normal"/>
        <w:jc w:val="center"/>
        <w:rPr>
          <w:b/>
          <w:b/>
          <w:bCs/>
          <w:sz w:val="24"/>
          <w:szCs w:val="24"/>
        </w:rPr>
      </w:pPr>
      <w:r>
        <w:rPr>
          <w:b/>
          <w:bCs/>
          <w:sz w:val="24"/>
          <w:szCs w:val="24"/>
        </w:rPr>
      </w:r>
    </w:p>
    <w:tbl>
      <w:tblPr>
        <w:tblW w:w="9608" w:type="dxa"/>
        <w:jc w:val="left"/>
        <w:tblInd w:w="35" w:type="dxa"/>
        <w:tblLayout w:type="fixed"/>
        <w:tblCellMar>
          <w:top w:w="0" w:type="dxa"/>
          <w:left w:w="28" w:type="dxa"/>
          <w:bottom w:w="0" w:type="dxa"/>
          <w:right w:w="28" w:type="dxa"/>
        </w:tblCellMar>
        <w:tblLook w:firstRow="1" w:noVBand="1" w:lastRow="0" w:firstColumn="1" w:lastColumn="0" w:noHBand="0" w:val="04a0"/>
      </w:tblPr>
      <w:tblGrid>
        <w:gridCol w:w="600"/>
        <w:gridCol w:w="3630"/>
        <w:gridCol w:w="1530"/>
        <w:gridCol w:w="1470"/>
        <w:gridCol w:w="1200"/>
        <w:gridCol w:w="1178"/>
      </w:tblGrid>
      <w:tr>
        <w:trPr>
          <w:cantSplit w:val="true"/>
        </w:trPr>
        <w:tc>
          <w:tcPr>
            <w:tcW w:w="600" w:type="dxa"/>
            <w:vMerge w:val="restart"/>
            <w:tcBorders>
              <w:top w:val="single" w:sz="4" w:space="0" w:color="000000"/>
              <w:left w:val="single" w:sz="4" w:space="0" w:color="000000"/>
              <w:bottom w:val="single" w:sz="4" w:space="0" w:color="000000"/>
            </w:tcBorders>
          </w:tcPr>
          <w:p>
            <w:pPr>
              <w:pStyle w:val="Normal"/>
              <w:widowControl w:val="false"/>
              <w:jc w:val="center"/>
              <w:rPr>
                <w:b/>
                <w:b/>
                <w:bCs/>
                <w:sz w:val="22"/>
                <w:szCs w:val="22"/>
              </w:rPr>
            </w:pPr>
            <w:r>
              <w:rPr>
                <w:b/>
                <w:bCs/>
                <w:sz w:val="22"/>
                <w:szCs w:val="22"/>
              </w:rPr>
              <w:t xml:space="preserve">№ </w:t>
            </w:r>
            <w:r>
              <w:rPr>
                <w:b/>
                <w:bCs/>
                <w:sz w:val="22"/>
                <w:szCs w:val="22"/>
              </w:rPr>
              <w:t>п/п</w:t>
            </w:r>
          </w:p>
        </w:tc>
        <w:tc>
          <w:tcPr>
            <w:tcW w:w="3630" w:type="dxa"/>
            <w:vMerge w:val="restart"/>
            <w:tcBorders>
              <w:top w:val="single" w:sz="4" w:space="0" w:color="000000"/>
              <w:left w:val="single" w:sz="4" w:space="0" w:color="000000"/>
              <w:bottom w:val="single" w:sz="4" w:space="0" w:color="000000"/>
            </w:tcBorders>
          </w:tcPr>
          <w:p>
            <w:pPr>
              <w:pStyle w:val="Normal"/>
              <w:widowControl w:val="false"/>
              <w:jc w:val="center"/>
              <w:rPr>
                <w:b/>
                <w:b/>
                <w:bCs/>
                <w:sz w:val="22"/>
                <w:szCs w:val="22"/>
              </w:rPr>
            </w:pPr>
            <w:r>
              <w:rPr>
                <w:b/>
                <w:bCs/>
                <w:sz w:val="22"/>
                <w:szCs w:val="22"/>
              </w:rPr>
              <w:t>Наименование индикатора/ непосредственного результата</w:t>
            </w:r>
          </w:p>
        </w:tc>
        <w:tc>
          <w:tcPr>
            <w:tcW w:w="1530" w:type="dxa"/>
            <w:vMerge w:val="restart"/>
            <w:tcBorders>
              <w:top w:val="single" w:sz="4" w:space="0" w:color="000000"/>
              <w:left w:val="single" w:sz="4" w:space="0" w:color="000000"/>
              <w:bottom w:val="single" w:sz="4" w:space="0" w:color="000000"/>
            </w:tcBorders>
          </w:tcPr>
          <w:p>
            <w:pPr>
              <w:pStyle w:val="Normal"/>
              <w:widowControl w:val="false"/>
              <w:jc w:val="center"/>
              <w:rPr>
                <w:b/>
                <w:b/>
                <w:bCs/>
                <w:sz w:val="22"/>
                <w:szCs w:val="22"/>
              </w:rPr>
            </w:pPr>
            <w:r>
              <w:rPr>
                <w:b/>
                <w:bCs/>
                <w:sz w:val="22"/>
                <w:szCs w:val="22"/>
              </w:rPr>
              <w:t>Ед.измерения</w:t>
            </w:r>
          </w:p>
        </w:tc>
        <w:tc>
          <w:tcPr>
            <w:tcW w:w="384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2"/>
                <w:szCs w:val="22"/>
              </w:rPr>
            </w:pPr>
            <w:r>
              <w:rPr>
                <w:b/>
                <w:bCs/>
                <w:sz w:val="22"/>
                <w:szCs w:val="22"/>
              </w:rPr>
              <w:t>Значение индикатора/непосредственного результата</w:t>
            </w:r>
          </w:p>
        </w:tc>
      </w:tr>
      <w:tr>
        <w:trPr>
          <w:cantSplit w:val="true"/>
        </w:trPr>
        <w:tc>
          <w:tcPr>
            <w:tcW w:w="600" w:type="dxa"/>
            <w:vMerge w:val="continue"/>
            <w:tcBorders>
              <w:top w:val="single" w:sz="4" w:space="0" w:color="000000"/>
              <w:left w:val="single" w:sz="4" w:space="0" w:color="000000"/>
              <w:bottom w:val="single" w:sz="4" w:space="0" w:color="000000"/>
            </w:tcBorders>
          </w:tcPr>
          <w:p>
            <w:pPr>
              <w:pStyle w:val="Normal"/>
              <w:widowControl w:val="false"/>
              <w:snapToGrid w:val="false"/>
              <w:jc w:val="center"/>
              <w:rPr>
                <w:b/>
                <w:b/>
                <w:bCs/>
                <w:sz w:val="22"/>
                <w:szCs w:val="22"/>
              </w:rPr>
            </w:pPr>
            <w:r>
              <w:rPr>
                <w:b/>
                <w:bCs/>
                <w:sz w:val="22"/>
                <w:szCs w:val="22"/>
              </w:rPr>
            </w:r>
          </w:p>
        </w:tc>
        <w:tc>
          <w:tcPr>
            <w:tcW w:w="3630" w:type="dxa"/>
            <w:vMerge w:val="continue"/>
            <w:tcBorders>
              <w:top w:val="single" w:sz="4" w:space="0" w:color="000000"/>
              <w:left w:val="single" w:sz="4" w:space="0" w:color="000000"/>
              <w:bottom w:val="single" w:sz="4" w:space="0" w:color="000000"/>
            </w:tcBorders>
          </w:tcPr>
          <w:p>
            <w:pPr>
              <w:pStyle w:val="Normal"/>
              <w:widowControl w:val="false"/>
              <w:snapToGrid w:val="false"/>
              <w:jc w:val="center"/>
              <w:rPr>
                <w:b/>
                <w:b/>
                <w:bCs/>
                <w:sz w:val="22"/>
                <w:szCs w:val="22"/>
              </w:rPr>
            </w:pPr>
            <w:r>
              <w:rPr>
                <w:b/>
                <w:bCs/>
                <w:sz w:val="22"/>
                <w:szCs w:val="22"/>
              </w:rPr>
            </w:r>
          </w:p>
        </w:tc>
        <w:tc>
          <w:tcPr>
            <w:tcW w:w="1530" w:type="dxa"/>
            <w:vMerge w:val="continue"/>
            <w:tcBorders>
              <w:top w:val="single" w:sz="4" w:space="0" w:color="000000"/>
              <w:left w:val="single" w:sz="4" w:space="0" w:color="000000"/>
              <w:bottom w:val="single" w:sz="4" w:space="0" w:color="000000"/>
            </w:tcBorders>
          </w:tcPr>
          <w:p>
            <w:pPr>
              <w:pStyle w:val="Normal"/>
              <w:widowControl w:val="false"/>
              <w:snapToGrid w:val="false"/>
              <w:jc w:val="center"/>
              <w:rPr>
                <w:b/>
                <w:b/>
                <w:bCs/>
                <w:sz w:val="22"/>
                <w:szCs w:val="22"/>
              </w:rPr>
            </w:pPr>
            <w:r>
              <w:rPr>
                <w:b/>
                <w:bCs/>
                <w:sz w:val="22"/>
                <w:szCs w:val="22"/>
              </w:rPr>
            </w:r>
          </w:p>
        </w:tc>
        <w:tc>
          <w:tcPr>
            <w:tcW w:w="1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22"/>
                <w:szCs w:val="22"/>
              </w:rPr>
            </w:pPr>
            <w:r>
              <w:rPr>
                <w:b/>
                <w:bCs/>
                <w:sz w:val="22"/>
                <w:szCs w:val="22"/>
              </w:rPr>
            </w:r>
          </w:p>
          <w:p>
            <w:pPr>
              <w:pStyle w:val="Normal"/>
              <w:widowControl w:val="false"/>
              <w:jc w:val="center"/>
              <w:rPr>
                <w:b/>
                <w:b/>
                <w:bCs/>
                <w:sz w:val="22"/>
                <w:szCs w:val="22"/>
              </w:rPr>
            </w:pPr>
            <w:r>
              <w:rPr>
                <w:b/>
                <w:bCs/>
                <w:sz w:val="22"/>
                <w:szCs w:val="22"/>
              </w:rPr>
              <w:t>2022</w:t>
            </w:r>
          </w:p>
        </w:tc>
        <w:tc>
          <w:tcPr>
            <w:tcW w:w="12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2"/>
                <w:szCs w:val="22"/>
              </w:rPr>
            </w:pPr>
            <w:r>
              <w:rPr>
                <w:b/>
                <w:bCs/>
                <w:sz w:val="22"/>
                <w:szCs w:val="22"/>
              </w:rPr>
              <w:t>2023</w:t>
            </w:r>
          </w:p>
        </w:tc>
        <w:tc>
          <w:tcPr>
            <w:tcW w:w="11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2"/>
                <w:szCs w:val="22"/>
              </w:rPr>
            </w:pPr>
            <w:r>
              <w:rPr>
                <w:b/>
                <w:bCs/>
                <w:sz w:val="22"/>
                <w:szCs w:val="22"/>
              </w:rPr>
              <w:t>2024</w:t>
            </w:r>
          </w:p>
        </w:tc>
      </w:tr>
      <w:tr>
        <w:trPr/>
        <w:tc>
          <w:tcPr>
            <w:tcW w:w="600" w:type="dxa"/>
            <w:tcBorders>
              <w:top w:val="single" w:sz="4" w:space="0" w:color="000000"/>
              <w:left w:val="single" w:sz="4" w:space="0" w:color="000000"/>
              <w:bottom w:val="single" w:sz="4" w:space="0" w:color="000000"/>
            </w:tcBorders>
          </w:tcPr>
          <w:p>
            <w:pPr>
              <w:pStyle w:val="Normal"/>
              <w:widowControl w:val="false"/>
              <w:jc w:val="center"/>
              <w:rPr>
                <w:b/>
                <w:b/>
                <w:bCs/>
                <w:sz w:val="22"/>
                <w:szCs w:val="22"/>
              </w:rPr>
            </w:pPr>
            <w:r>
              <w:rPr>
                <w:b/>
                <w:bCs/>
                <w:sz w:val="22"/>
                <w:szCs w:val="22"/>
              </w:rPr>
              <w:t>1</w:t>
            </w:r>
          </w:p>
        </w:tc>
        <w:tc>
          <w:tcPr>
            <w:tcW w:w="3630" w:type="dxa"/>
            <w:tcBorders>
              <w:top w:val="single" w:sz="4" w:space="0" w:color="000000"/>
              <w:left w:val="single" w:sz="4" w:space="0" w:color="000000"/>
              <w:bottom w:val="single" w:sz="4" w:space="0" w:color="000000"/>
            </w:tcBorders>
          </w:tcPr>
          <w:p>
            <w:pPr>
              <w:pStyle w:val="Normal"/>
              <w:widowControl w:val="false"/>
              <w:jc w:val="center"/>
              <w:rPr>
                <w:b/>
                <w:b/>
                <w:bCs/>
                <w:sz w:val="22"/>
                <w:szCs w:val="22"/>
              </w:rPr>
            </w:pPr>
            <w:r>
              <w:rPr>
                <w:b/>
                <w:bCs/>
                <w:sz w:val="22"/>
                <w:szCs w:val="22"/>
              </w:rPr>
              <w:t>2</w:t>
            </w:r>
          </w:p>
        </w:tc>
        <w:tc>
          <w:tcPr>
            <w:tcW w:w="1530" w:type="dxa"/>
            <w:tcBorders>
              <w:top w:val="single" w:sz="4" w:space="0" w:color="000000"/>
              <w:left w:val="single" w:sz="4" w:space="0" w:color="000000"/>
              <w:bottom w:val="single" w:sz="4" w:space="0" w:color="000000"/>
            </w:tcBorders>
          </w:tcPr>
          <w:p>
            <w:pPr>
              <w:pStyle w:val="Normal"/>
              <w:widowControl w:val="false"/>
              <w:jc w:val="center"/>
              <w:rPr>
                <w:b/>
                <w:b/>
                <w:bCs/>
                <w:sz w:val="22"/>
                <w:szCs w:val="22"/>
              </w:rPr>
            </w:pPr>
            <w:r>
              <w:rPr>
                <w:b/>
                <w:bCs/>
                <w:sz w:val="22"/>
                <w:szCs w:val="22"/>
              </w:rPr>
              <w:t>3</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b/>
                <w:b/>
              </w:rPr>
            </w:pPr>
            <w:r>
              <w:rPr>
                <w:b/>
                <w:bCs/>
                <w:sz w:val="22"/>
                <w:szCs w:val="22"/>
              </w:rPr>
              <w:t>4</w:t>
            </w:r>
          </w:p>
        </w:tc>
        <w:tc>
          <w:tcPr>
            <w:tcW w:w="12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2"/>
                <w:szCs w:val="22"/>
              </w:rPr>
            </w:pPr>
            <w:r>
              <w:rPr>
                <w:b/>
                <w:bCs/>
                <w:sz w:val="22"/>
                <w:szCs w:val="22"/>
              </w:rPr>
              <w:t>5</w:t>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2"/>
                <w:szCs w:val="22"/>
              </w:rPr>
            </w:pPr>
            <w:r>
              <w:rPr>
                <w:b/>
                <w:bCs/>
                <w:sz w:val="22"/>
                <w:szCs w:val="22"/>
              </w:rPr>
              <w:t>6</w:t>
            </w:r>
          </w:p>
        </w:tc>
      </w:tr>
      <w:tr>
        <w:trPr/>
        <w:tc>
          <w:tcPr>
            <w:tcW w:w="960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jc w:val="center"/>
              <w:outlineLvl w:val="2"/>
              <w:rPr>
                <w:b/>
                <w:b/>
                <w:sz w:val="24"/>
                <w:szCs w:val="24"/>
              </w:rPr>
            </w:pPr>
            <w:r>
              <w:rPr>
                <w:b/>
                <w:sz w:val="24"/>
                <w:szCs w:val="24"/>
              </w:rPr>
              <w:t>Муниципальная программа</w:t>
            </w:r>
          </w:p>
          <w:p>
            <w:pPr>
              <w:pStyle w:val="Normal"/>
              <w:widowControl w:val="false"/>
              <w:numPr>
                <w:ilvl w:val="0"/>
                <w:numId w:val="0"/>
              </w:numPr>
              <w:jc w:val="center"/>
              <w:outlineLvl w:val="2"/>
              <w:rPr>
                <w:bCs/>
              </w:rPr>
            </w:pPr>
            <w:r>
              <w:rPr>
                <w:b/>
                <w:sz w:val="24"/>
                <w:szCs w:val="24"/>
              </w:rPr>
              <w:t xml:space="preserve"> </w:t>
            </w:r>
            <w:r>
              <w:rPr>
                <w:b/>
                <w:sz w:val="24"/>
                <w:szCs w:val="24"/>
              </w:rPr>
              <w:t>«Укрепление общественного здоровья населения Шарангского муниципального района Нижегородской области на 2022</w:t>
            </w:r>
            <w:bookmarkStart w:id="3" w:name="_GoBack"/>
            <w:bookmarkEnd w:id="3"/>
            <w:r>
              <w:rPr>
                <w:b/>
                <w:sz w:val="24"/>
                <w:szCs w:val="24"/>
              </w:rPr>
              <w:t>-2024 годы</w:t>
            </w:r>
            <w:r>
              <w:rPr>
                <w:b/>
                <w:bCs/>
                <w:sz w:val="24"/>
                <w:szCs w:val="24"/>
              </w:rPr>
              <w:t>»</w:t>
            </w:r>
          </w:p>
        </w:tc>
      </w:tr>
      <w:tr>
        <w:trPr>
          <w:trHeight w:val="347" w:hRule="atLeast"/>
        </w:trPr>
        <w:tc>
          <w:tcPr>
            <w:tcW w:w="960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2"/>
                <w:szCs w:val="22"/>
              </w:rPr>
            </w:pPr>
            <w:r>
              <w:rPr>
                <w:b/>
                <w:bCs/>
                <w:sz w:val="22"/>
                <w:szCs w:val="22"/>
              </w:rPr>
              <w:t>Индикаторы</w:t>
            </w:r>
          </w:p>
        </w:tc>
      </w:tr>
      <w:tr>
        <w:trPr/>
        <w:tc>
          <w:tcPr>
            <w:tcW w:w="60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1</w:t>
            </w:r>
          </w:p>
        </w:tc>
        <w:tc>
          <w:tcPr>
            <w:tcW w:w="3630" w:type="dxa"/>
            <w:tcBorders>
              <w:top w:val="single" w:sz="4" w:space="0" w:color="000000"/>
              <w:left w:val="single" w:sz="4" w:space="0" w:color="000000"/>
              <w:bottom w:val="single" w:sz="4" w:space="0" w:color="000000"/>
            </w:tcBorders>
          </w:tcPr>
          <w:p>
            <w:pPr>
              <w:pStyle w:val="Dtp"/>
              <w:widowControl w:val="false"/>
              <w:spacing w:beforeAutospacing="0" w:before="0" w:afterAutospacing="0" w:after="0"/>
              <w:jc w:val="both"/>
              <w:textAlignment w:val="baseline"/>
              <w:rPr>
                <w:bCs/>
              </w:rPr>
            </w:pPr>
            <w:r>
              <w:rPr>
                <w:bCs/>
                <w:color w:val="00000A"/>
                <w:sz w:val="20"/>
                <w:szCs w:val="20"/>
                <w:lang w:eastAsia="zh-CN"/>
              </w:rPr>
              <w:t>Ожидаемая продолжительность жизни лиц, достигших 45 лет, оба пола</w:t>
            </w:r>
          </w:p>
        </w:tc>
        <w:tc>
          <w:tcPr>
            <w:tcW w:w="153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лет</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77</w:t>
            </w:r>
          </w:p>
        </w:tc>
        <w:tc>
          <w:tcPr>
            <w:tcW w:w="12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78</w:t>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79</w:t>
            </w:r>
          </w:p>
        </w:tc>
      </w:tr>
      <w:tr>
        <w:trPr/>
        <w:tc>
          <w:tcPr>
            <w:tcW w:w="60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2</w:t>
            </w:r>
          </w:p>
        </w:tc>
        <w:tc>
          <w:tcPr>
            <w:tcW w:w="3630" w:type="dxa"/>
            <w:tcBorders>
              <w:top w:val="single" w:sz="4" w:space="0" w:color="000000"/>
              <w:left w:val="single" w:sz="4" w:space="0" w:color="000000"/>
              <w:bottom w:val="single" w:sz="4" w:space="0" w:color="000000"/>
            </w:tcBorders>
          </w:tcPr>
          <w:p>
            <w:pPr>
              <w:pStyle w:val="Normal"/>
              <w:widowControl w:val="false"/>
              <w:rPr>
                <w:rFonts w:eastAsia="Arial"/>
                <w:b/>
                <w:b/>
              </w:rPr>
            </w:pPr>
            <w:r>
              <w:rPr>
                <w:bCs/>
              </w:rPr>
              <w:t>Удовлетворенность населения медицинской помощью</w:t>
            </w:r>
          </w:p>
        </w:tc>
        <w:tc>
          <w:tcPr>
            <w:tcW w:w="153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 от числа опрошенных</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60,5</w:t>
            </w:r>
          </w:p>
        </w:tc>
        <w:tc>
          <w:tcPr>
            <w:tcW w:w="12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61</w:t>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61,5</w:t>
            </w:r>
          </w:p>
        </w:tc>
      </w:tr>
      <w:tr>
        <w:trPr/>
        <w:tc>
          <w:tcPr>
            <w:tcW w:w="60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3</w:t>
            </w:r>
          </w:p>
        </w:tc>
        <w:tc>
          <w:tcPr>
            <w:tcW w:w="3630" w:type="dxa"/>
            <w:tcBorders>
              <w:top w:val="single" w:sz="4" w:space="0" w:color="000000"/>
              <w:left w:val="single" w:sz="4" w:space="0" w:color="000000"/>
              <w:bottom w:val="single" w:sz="4" w:space="0" w:color="000000"/>
            </w:tcBorders>
          </w:tcPr>
          <w:p>
            <w:pPr>
              <w:pStyle w:val="Normal"/>
              <w:widowControl w:val="false"/>
              <w:rPr>
                <w:rFonts w:eastAsia="Arial"/>
                <w:b/>
                <w:b/>
              </w:rPr>
            </w:pPr>
            <w:r>
              <w:rPr>
                <w:bCs/>
              </w:rPr>
              <w:t>Смертность мужчин в возрасте16-59 лет</w:t>
            </w:r>
          </w:p>
        </w:tc>
        <w:tc>
          <w:tcPr>
            <w:tcW w:w="153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чел. на 100 тыс. населения</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rPr>
            </w:pPr>
            <w:r>
              <w:rPr>
                <w:bCs/>
                <w:sz w:val="22"/>
                <w:szCs w:val="22"/>
              </w:rPr>
              <w:t>651,2</w:t>
            </w:r>
          </w:p>
        </w:tc>
        <w:tc>
          <w:tcPr>
            <w:tcW w:w="12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rPr>
            </w:pPr>
            <w:r>
              <w:rPr>
                <w:bCs/>
                <w:sz w:val="22"/>
                <w:szCs w:val="22"/>
              </w:rPr>
              <w:t>623,4</w:t>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rPr>
            </w:pPr>
            <w:r>
              <w:rPr>
                <w:bCs/>
                <w:sz w:val="22"/>
                <w:szCs w:val="22"/>
              </w:rPr>
              <w:t>589,1</w:t>
            </w:r>
          </w:p>
        </w:tc>
      </w:tr>
      <w:tr>
        <w:trPr/>
        <w:tc>
          <w:tcPr>
            <w:tcW w:w="60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4</w:t>
            </w:r>
          </w:p>
        </w:tc>
        <w:tc>
          <w:tcPr>
            <w:tcW w:w="3630" w:type="dxa"/>
            <w:tcBorders>
              <w:top w:val="single" w:sz="4" w:space="0" w:color="000000"/>
              <w:left w:val="single" w:sz="4" w:space="0" w:color="000000"/>
              <w:bottom w:val="single" w:sz="4" w:space="0" w:color="000000"/>
            </w:tcBorders>
          </w:tcPr>
          <w:p>
            <w:pPr>
              <w:pStyle w:val="Normal"/>
              <w:widowControl w:val="false"/>
              <w:rPr>
                <w:rFonts w:eastAsia="Arial"/>
                <w:b/>
                <w:b/>
              </w:rPr>
            </w:pPr>
            <w:r>
              <w:rPr/>
              <w:t>Смертность женщин в возрасте 16-54 лет</w:t>
            </w:r>
          </w:p>
        </w:tc>
        <w:tc>
          <w:tcPr>
            <w:tcW w:w="153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чел. на 100 тыс. населения</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rPr>
            </w:pPr>
            <w:r>
              <w:rPr>
                <w:bCs/>
                <w:sz w:val="22"/>
                <w:szCs w:val="22"/>
              </w:rPr>
              <w:t>214,7</w:t>
            </w:r>
          </w:p>
        </w:tc>
        <w:tc>
          <w:tcPr>
            <w:tcW w:w="12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rPr>
            </w:pPr>
            <w:r>
              <w:rPr>
                <w:bCs/>
                <w:sz w:val="22"/>
                <w:szCs w:val="22"/>
              </w:rPr>
              <w:t>211,4</w:t>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rPr>
            </w:pPr>
            <w:r>
              <w:rPr>
                <w:bCs/>
                <w:sz w:val="22"/>
                <w:szCs w:val="22"/>
              </w:rPr>
              <w:t>207,1</w:t>
            </w:r>
          </w:p>
        </w:tc>
      </w:tr>
      <w:tr>
        <w:trPr/>
        <w:tc>
          <w:tcPr>
            <w:tcW w:w="60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5</w:t>
            </w:r>
          </w:p>
        </w:tc>
        <w:tc>
          <w:tcPr>
            <w:tcW w:w="3630" w:type="dxa"/>
            <w:tcBorders>
              <w:top w:val="single" w:sz="4" w:space="0" w:color="000000"/>
              <w:left w:val="single" w:sz="4" w:space="0" w:color="000000"/>
              <w:bottom w:val="single" w:sz="4" w:space="0" w:color="000000"/>
            </w:tcBorders>
          </w:tcPr>
          <w:p>
            <w:pPr>
              <w:pStyle w:val="Normal"/>
              <w:widowControl w:val="false"/>
              <w:rPr>
                <w:rFonts w:eastAsia="Arial"/>
                <w:b/>
                <w:b/>
              </w:rPr>
            </w:pPr>
            <w:r>
              <w:rPr/>
              <w:t>Обращаемость в медицинские организации по вопросам здорового образа жизни</w:t>
            </w:r>
          </w:p>
        </w:tc>
        <w:tc>
          <w:tcPr>
            <w:tcW w:w="153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b/>
                <w:b/>
              </w:rPr>
            </w:pPr>
            <w:r>
              <w:rPr/>
              <w:t>увеличение в 1,5</w:t>
            </w:r>
          </w:p>
        </w:tc>
        <w:tc>
          <w:tcPr>
            <w:tcW w:w="12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b/>
                <w:b/>
              </w:rPr>
            </w:pPr>
            <w:r>
              <w:rPr/>
              <w:t>увеличение в 1,5</w:t>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b/>
                <w:b/>
              </w:rPr>
            </w:pPr>
            <w:r>
              <w:rPr/>
              <w:t>увеличение в 1,5</w:t>
            </w:r>
          </w:p>
        </w:tc>
      </w:tr>
      <w:tr>
        <w:trPr/>
        <w:tc>
          <w:tcPr>
            <w:tcW w:w="60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6</w:t>
            </w:r>
          </w:p>
        </w:tc>
        <w:tc>
          <w:tcPr>
            <w:tcW w:w="3630" w:type="dxa"/>
            <w:tcBorders>
              <w:top w:val="single" w:sz="4" w:space="0" w:color="000000"/>
              <w:left w:val="single" w:sz="4" w:space="0" w:color="000000"/>
              <w:bottom w:val="single" w:sz="4" w:space="0" w:color="000000"/>
            </w:tcBorders>
          </w:tcPr>
          <w:p>
            <w:pPr>
              <w:pStyle w:val="Normal"/>
              <w:widowControl w:val="false"/>
              <w:rPr>
                <w:rFonts w:eastAsia="Arial"/>
                <w:b/>
                <w:b/>
              </w:rPr>
            </w:pPr>
            <w:r>
              <w:rPr/>
              <w:t>Число лиц, которым рекомендованы индивидуальные планы по здоровому образу жизни</w:t>
            </w:r>
          </w:p>
        </w:tc>
        <w:tc>
          <w:tcPr>
            <w:tcW w:w="153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b/>
                <w:b/>
              </w:rPr>
            </w:pPr>
            <w:r>
              <w:rPr/>
              <w:t>увеличение в 1,3</w:t>
            </w:r>
          </w:p>
        </w:tc>
        <w:tc>
          <w:tcPr>
            <w:tcW w:w="12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b/>
                <w:b/>
              </w:rPr>
            </w:pPr>
            <w:r>
              <w:rPr/>
              <w:t>увеличение в 1,3</w:t>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b/>
                <w:b/>
              </w:rPr>
            </w:pPr>
            <w:r>
              <w:rPr/>
              <w:t>увеличение в 1,3</w:t>
            </w:r>
          </w:p>
        </w:tc>
      </w:tr>
      <w:tr>
        <w:trPr/>
        <w:tc>
          <w:tcPr>
            <w:tcW w:w="960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2"/>
                <w:szCs w:val="22"/>
              </w:rPr>
            </w:pPr>
            <w:r>
              <w:rPr>
                <w:b/>
                <w:bCs/>
                <w:sz w:val="22"/>
                <w:szCs w:val="22"/>
              </w:rPr>
            </w:r>
          </w:p>
          <w:p>
            <w:pPr>
              <w:pStyle w:val="Normal"/>
              <w:widowControl w:val="false"/>
              <w:jc w:val="center"/>
              <w:rPr>
                <w:b/>
                <w:b/>
                <w:bCs/>
                <w:sz w:val="22"/>
                <w:szCs w:val="22"/>
              </w:rPr>
            </w:pPr>
            <w:r>
              <w:rPr>
                <w:b/>
                <w:bCs/>
                <w:sz w:val="22"/>
                <w:szCs w:val="22"/>
              </w:rPr>
              <w:t>Непосредственные результаты</w:t>
            </w:r>
          </w:p>
        </w:tc>
      </w:tr>
      <w:tr>
        <w:trPr/>
        <w:tc>
          <w:tcPr>
            <w:tcW w:w="600" w:type="dxa"/>
            <w:tcBorders>
              <w:top w:val="single" w:sz="4" w:space="0" w:color="000000"/>
              <w:left w:val="single" w:sz="4" w:space="0" w:color="000000"/>
              <w:bottom w:val="single" w:sz="4" w:space="0" w:color="000000"/>
            </w:tcBorders>
          </w:tcPr>
          <w:p>
            <w:pPr>
              <w:pStyle w:val="Normal"/>
              <w:widowControl w:val="false"/>
              <w:jc w:val="center"/>
              <w:rPr>
                <w:sz w:val="22"/>
                <w:szCs w:val="22"/>
              </w:rPr>
            </w:pPr>
            <w:r>
              <w:rPr>
                <w:bCs/>
                <w:sz w:val="22"/>
                <w:szCs w:val="22"/>
              </w:rPr>
              <w:t>1</w:t>
            </w:r>
          </w:p>
        </w:tc>
        <w:tc>
          <w:tcPr>
            <w:tcW w:w="3630" w:type="dxa"/>
            <w:tcBorders>
              <w:top w:val="single" w:sz="4" w:space="0" w:color="000000"/>
              <w:left w:val="single" w:sz="4" w:space="0" w:color="000000"/>
              <w:bottom w:val="single" w:sz="4" w:space="0" w:color="000000"/>
            </w:tcBorders>
          </w:tcPr>
          <w:p>
            <w:pPr>
              <w:pStyle w:val="NoSpacing1"/>
              <w:widowControl w:val="false"/>
              <w:jc w:val="both"/>
              <w:rPr>
                <w:rFonts w:ascii="Times New Roman" w:hAnsi="Times New Roman" w:eastAsia="Arial Unicode MS"/>
                <w:sz w:val="24"/>
                <w:szCs w:val="24"/>
                <w:u w:val="none" w:color="000000"/>
              </w:rPr>
            </w:pPr>
            <w:r>
              <w:rPr>
                <w:rFonts w:eastAsia="Arial Unicode MS" w:ascii="Times New Roman" w:hAnsi="Times New Roman"/>
                <w:sz w:val="24"/>
                <w:szCs w:val="24"/>
                <w:u w:val="none" w:color="000000"/>
              </w:rPr>
              <w:t>Доля граждан, ведущих здоровый образ жизни</w:t>
            </w:r>
          </w:p>
          <w:p>
            <w:pPr>
              <w:pStyle w:val="Dtp"/>
              <w:widowControl w:val="false"/>
              <w:spacing w:beforeAutospacing="0" w:before="0" w:afterAutospacing="0" w:after="0"/>
              <w:jc w:val="both"/>
              <w:textAlignment w:val="baseline"/>
              <w:rPr>
                <w:bCs/>
              </w:rPr>
            </w:pPr>
            <w:r>
              <w:rPr>
                <w:bCs/>
              </w:rPr>
            </w:r>
          </w:p>
        </w:tc>
        <w:tc>
          <w:tcPr>
            <w:tcW w:w="153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21</w:t>
            </w:r>
          </w:p>
        </w:tc>
        <w:tc>
          <w:tcPr>
            <w:tcW w:w="12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24</w:t>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25</w:t>
            </w:r>
          </w:p>
        </w:tc>
      </w:tr>
      <w:tr>
        <w:trPr/>
        <w:tc>
          <w:tcPr>
            <w:tcW w:w="60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2</w:t>
            </w:r>
          </w:p>
        </w:tc>
        <w:tc>
          <w:tcPr>
            <w:tcW w:w="3630" w:type="dxa"/>
            <w:tcBorders>
              <w:top w:val="single" w:sz="4" w:space="0" w:color="000000"/>
              <w:left w:val="single" w:sz="4" w:space="0" w:color="000000"/>
              <w:bottom w:val="single" w:sz="4" w:space="0" w:color="000000"/>
            </w:tcBorders>
          </w:tcPr>
          <w:p>
            <w:pPr>
              <w:pStyle w:val="Normal"/>
              <w:widowControl w:val="false"/>
              <w:rPr>
                <w:bCs/>
              </w:rPr>
            </w:pPr>
            <w:r>
              <w:rPr/>
              <w:t>Смертность мужчин в возрасте 16-59 лет</w:t>
            </w:r>
          </w:p>
        </w:tc>
        <w:tc>
          <w:tcPr>
            <w:tcW w:w="153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чел. на 100 тыс. населения</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rPr>
            </w:pPr>
            <w:r>
              <w:rPr>
                <w:bCs/>
                <w:sz w:val="22"/>
                <w:szCs w:val="22"/>
              </w:rPr>
              <w:t>651,2</w:t>
            </w:r>
          </w:p>
        </w:tc>
        <w:tc>
          <w:tcPr>
            <w:tcW w:w="12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rPr>
            </w:pPr>
            <w:r>
              <w:rPr>
                <w:bCs/>
                <w:sz w:val="22"/>
                <w:szCs w:val="22"/>
              </w:rPr>
              <w:t>623,4</w:t>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rPr>
            </w:pPr>
            <w:r>
              <w:rPr>
                <w:bCs/>
                <w:sz w:val="22"/>
                <w:szCs w:val="22"/>
              </w:rPr>
              <w:t>589,1</w:t>
            </w:r>
          </w:p>
        </w:tc>
      </w:tr>
      <w:tr>
        <w:trPr/>
        <w:tc>
          <w:tcPr>
            <w:tcW w:w="60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3</w:t>
            </w:r>
          </w:p>
        </w:tc>
        <w:tc>
          <w:tcPr>
            <w:tcW w:w="3630" w:type="dxa"/>
            <w:tcBorders>
              <w:top w:val="single" w:sz="4" w:space="0" w:color="000000"/>
              <w:left w:val="single" w:sz="4" w:space="0" w:color="000000"/>
              <w:bottom w:val="single" w:sz="4" w:space="0" w:color="000000"/>
            </w:tcBorders>
          </w:tcPr>
          <w:p>
            <w:pPr>
              <w:pStyle w:val="Normal"/>
              <w:widowControl w:val="false"/>
              <w:rPr>
                <w:rFonts w:eastAsia="Arial"/>
                <w:b/>
                <w:b/>
              </w:rPr>
            </w:pPr>
            <w:r>
              <w:rPr/>
              <w:t>Смертность женщин в возрасте 16-54 лет</w:t>
            </w:r>
          </w:p>
        </w:tc>
        <w:tc>
          <w:tcPr>
            <w:tcW w:w="153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чел. на 100 тыс. населения</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rPr>
            </w:pPr>
            <w:r>
              <w:rPr>
                <w:bCs/>
                <w:sz w:val="22"/>
                <w:szCs w:val="22"/>
              </w:rPr>
              <w:t>214,7</w:t>
            </w:r>
          </w:p>
        </w:tc>
        <w:tc>
          <w:tcPr>
            <w:tcW w:w="12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rPr>
            </w:pPr>
            <w:r>
              <w:rPr>
                <w:bCs/>
                <w:sz w:val="22"/>
                <w:szCs w:val="22"/>
              </w:rPr>
              <w:t>211,4</w:t>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rPr>
            </w:pPr>
            <w:r>
              <w:rPr>
                <w:bCs/>
                <w:sz w:val="22"/>
                <w:szCs w:val="22"/>
              </w:rPr>
              <w:t>207,1</w:t>
            </w:r>
          </w:p>
        </w:tc>
      </w:tr>
      <w:tr>
        <w:trPr/>
        <w:tc>
          <w:tcPr>
            <w:tcW w:w="60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4</w:t>
            </w:r>
          </w:p>
        </w:tc>
        <w:tc>
          <w:tcPr>
            <w:tcW w:w="3630" w:type="dxa"/>
            <w:tcBorders>
              <w:top w:val="single" w:sz="4" w:space="0" w:color="000000"/>
              <w:left w:val="single" w:sz="4" w:space="0" w:color="000000"/>
              <w:bottom w:val="single" w:sz="4" w:space="0" w:color="000000"/>
            </w:tcBorders>
          </w:tcPr>
          <w:p>
            <w:pPr>
              <w:pStyle w:val="Normal"/>
              <w:widowControl w:val="false"/>
              <w:rPr>
                <w:bCs/>
              </w:rPr>
            </w:pPr>
            <w:r>
              <w:rPr/>
              <w:t>Ожидаемая продолжительность жизни лиц, достигших 45 лет, оба пола</w:t>
            </w:r>
          </w:p>
        </w:tc>
        <w:tc>
          <w:tcPr>
            <w:tcW w:w="1530" w:type="dxa"/>
            <w:tcBorders>
              <w:top w:val="single" w:sz="4" w:space="0" w:color="000000"/>
              <w:left w:val="single" w:sz="4" w:space="0" w:color="000000"/>
              <w:bottom w:val="single" w:sz="4" w:space="0" w:color="000000"/>
            </w:tcBorders>
          </w:tcPr>
          <w:p>
            <w:pPr>
              <w:pStyle w:val="Normal"/>
              <w:widowControl w:val="false"/>
              <w:jc w:val="center"/>
              <w:rPr>
                <w:bCs/>
                <w:sz w:val="22"/>
                <w:szCs w:val="22"/>
              </w:rPr>
            </w:pPr>
            <w:r>
              <w:rPr>
                <w:bCs/>
                <w:sz w:val="22"/>
                <w:szCs w:val="22"/>
              </w:rPr>
              <w:t>лет</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77</w:t>
            </w:r>
          </w:p>
        </w:tc>
        <w:tc>
          <w:tcPr>
            <w:tcW w:w="12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78</w:t>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79</w:t>
            </w:r>
          </w:p>
        </w:tc>
      </w:tr>
    </w:tbl>
    <w:p>
      <w:pPr>
        <w:pStyle w:val="Normal"/>
        <w:widowControl w:val="false"/>
        <w:ind w:firstLine="709"/>
        <w:jc w:val="both"/>
        <w:rPr>
          <w:sz w:val="24"/>
          <w:szCs w:val="24"/>
        </w:rPr>
      </w:pPr>
      <w:r>
        <w:rPr>
          <w:sz w:val="24"/>
          <w:szCs w:val="24"/>
        </w:rPr>
      </w:r>
    </w:p>
    <w:p>
      <w:pPr>
        <w:pStyle w:val="Normal"/>
        <w:jc w:val="center"/>
        <w:rPr>
          <w:b/>
          <w:b/>
          <w:bCs/>
          <w:sz w:val="24"/>
          <w:szCs w:val="24"/>
        </w:rPr>
      </w:pPr>
      <w:r>
        <w:rPr>
          <w:rFonts w:eastAsia="Arial"/>
          <w:b/>
          <w:sz w:val="24"/>
          <w:szCs w:val="24"/>
        </w:rPr>
        <w:t>2.8.</w:t>
      </w:r>
      <w:r>
        <w:rPr>
          <w:b/>
          <w:bCs/>
          <w:sz w:val="24"/>
          <w:szCs w:val="24"/>
        </w:rPr>
        <w:t xml:space="preserve">Обоснование объема финансовых ресурсов, необходимых для реализации </w:t>
      </w:r>
    </w:p>
    <w:p>
      <w:pPr>
        <w:pStyle w:val="Normal"/>
        <w:jc w:val="center"/>
        <w:rPr>
          <w:b/>
          <w:b/>
          <w:bCs/>
          <w:sz w:val="24"/>
          <w:szCs w:val="24"/>
        </w:rPr>
      </w:pPr>
      <w:r>
        <w:rPr>
          <w:b/>
          <w:bCs/>
          <w:sz w:val="24"/>
          <w:szCs w:val="24"/>
        </w:rPr>
        <w:t>Программы</w:t>
      </w:r>
    </w:p>
    <w:p>
      <w:pPr>
        <w:pStyle w:val="Normal"/>
        <w:ind w:firstLine="720"/>
        <w:jc w:val="both"/>
        <w:rPr>
          <w:sz w:val="24"/>
          <w:szCs w:val="24"/>
        </w:rPr>
      </w:pPr>
      <w:r>
        <w:rPr>
          <w:sz w:val="24"/>
          <w:szCs w:val="24"/>
        </w:rPr>
        <w:t>Финансирование Программы предполагается осуществлять из средств районного бюджета.</w:t>
      </w:r>
    </w:p>
    <w:p>
      <w:pPr>
        <w:pStyle w:val="Normal"/>
        <w:ind w:firstLine="720"/>
        <w:jc w:val="both"/>
        <w:rPr>
          <w:sz w:val="24"/>
          <w:szCs w:val="24"/>
        </w:rPr>
      </w:pPr>
      <w:r>
        <w:rPr>
          <w:sz w:val="24"/>
          <w:szCs w:val="24"/>
        </w:rPr>
        <w:t>Ресурсное обеспечение Программы планируется с учетом высокой экономической и социально-демографической значимости проблемы, а также возможности ее решения.</w:t>
      </w:r>
    </w:p>
    <w:p>
      <w:pPr>
        <w:pStyle w:val="Normal"/>
        <w:ind w:firstLine="720"/>
        <w:jc w:val="both"/>
        <w:rPr>
          <w:sz w:val="24"/>
          <w:szCs w:val="24"/>
        </w:rPr>
      </w:pPr>
      <w:r>
        <w:rPr>
          <w:sz w:val="24"/>
          <w:szCs w:val="24"/>
        </w:rPr>
        <w:t>Объем финансирования Программы – 30,0 тыс.рублей, в том числе:</w:t>
      </w:r>
    </w:p>
    <w:p>
      <w:pPr>
        <w:pStyle w:val="Normal"/>
        <w:ind w:firstLine="720"/>
        <w:jc w:val="both"/>
        <w:rPr>
          <w:sz w:val="24"/>
          <w:szCs w:val="24"/>
        </w:rPr>
      </w:pPr>
      <w:r>
        <w:rPr>
          <w:sz w:val="24"/>
          <w:szCs w:val="24"/>
        </w:rPr>
        <w:t>в 2022 году – 10,0 тыс. рублей;</w:t>
      </w:r>
    </w:p>
    <w:p>
      <w:pPr>
        <w:pStyle w:val="Normal"/>
        <w:ind w:firstLine="720"/>
        <w:jc w:val="both"/>
        <w:rPr>
          <w:sz w:val="24"/>
          <w:szCs w:val="24"/>
        </w:rPr>
      </w:pPr>
      <w:r>
        <w:rPr>
          <w:sz w:val="24"/>
          <w:szCs w:val="24"/>
        </w:rPr>
        <w:t>в 2023году – 10,0 тыс. рублей;</w:t>
      </w:r>
    </w:p>
    <w:p>
      <w:pPr>
        <w:pStyle w:val="Normal"/>
        <w:ind w:firstLine="720"/>
        <w:jc w:val="both"/>
        <w:rPr>
          <w:sz w:val="24"/>
          <w:szCs w:val="24"/>
        </w:rPr>
      </w:pPr>
      <w:r>
        <w:rPr>
          <w:sz w:val="24"/>
          <w:szCs w:val="24"/>
        </w:rPr>
        <w:t>в 2024 году - 10,0 тыс. рублей;</w:t>
      </w:r>
    </w:p>
    <w:p>
      <w:pPr>
        <w:pStyle w:val="Normal"/>
        <w:ind w:firstLine="720"/>
        <w:jc w:val="both"/>
        <w:rPr>
          <w:bCs/>
        </w:rPr>
      </w:pPr>
      <w:r>
        <w:rPr>
          <w:bCs/>
        </w:rPr>
      </w:r>
    </w:p>
    <w:tbl>
      <w:tblPr>
        <w:tblW w:w="9573" w:type="dxa"/>
        <w:jc w:val="left"/>
        <w:tblInd w:w="65" w:type="dxa"/>
        <w:tblLayout w:type="fixed"/>
        <w:tblCellMar>
          <w:top w:w="0" w:type="dxa"/>
          <w:left w:w="28" w:type="dxa"/>
          <w:bottom w:w="0" w:type="dxa"/>
          <w:right w:w="28" w:type="dxa"/>
        </w:tblCellMar>
        <w:tblLook w:firstRow="1" w:noVBand="1" w:lastRow="0" w:firstColumn="1" w:lastColumn="0" w:noHBand="0" w:val="04a0"/>
      </w:tblPr>
      <w:tblGrid>
        <w:gridCol w:w="1410"/>
        <w:gridCol w:w="2955"/>
        <w:gridCol w:w="1635"/>
        <w:gridCol w:w="855"/>
        <w:gridCol w:w="960"/>
        <w:gridCol w:w="825"/>
        <w:gridCol w:w="933"/>
      </w:tblGrid>
      <w:tr>
        <w:trPr/>
        <w:tc>
          <w:tcPr>
            <w:tcW w:w="141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Статус</w:t>
            </w:r>
          </w:p>
        </w:tc>
        <w:tc>
          <w:tcPr>
            <w:tcW w:w="29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Программа</w:t>
            </w:r>
          </w:p>
        </w:tc>
        <w:tc>
          <w:tcPr>
            <w:tcW w:w="16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bCs/>
              </w:rPr>
              <w:t>Источники финансирования</w:t>
            </w:r>
          </w:p>
        </w:tc>
        <w:tc>
          <w:tcPr>
            <w:tcW w:w="3573"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b/>
                <w:b/>
                <w:bCs/>
              </w:rPr>
            </w:pPr>
            <w:r>
              <w:rPr>
                <w:b/>
                <w:bCs/>
              </w:rPr>
              <w:t>Расходы (тыс.рублей), годы</w:t>
            </w:r>
          </w:p>
        </w:tc>
      </w:tr>
      <w:tr>
        <w:trPr/>
        <w:tc>
          <w:tcPr>
            <w:tcW w:w="141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r>
          </w:p>
        </w:tc>
        <w:tc>
          <w:tcPr>
            <w:tcW w:w="295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r>
          </w:p>
        </w:tc>
        <w:tc>
          <w:tcPr>
            <w:tcW w:w="16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r>
          </w:p>
        </w:tc>
        <w:tc>
          <w:tcPr>
            <w:tcW w:w="85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b/>
                <w:b/>
                <w:bCs/>
              </w:rPr>
            </w:pPr>
            <w:r>
              <w:rPr>
                <w:b/>
                <w:bCs/>
              </w:rPr>
              <w:t>2022</w:t>
            </w:r>
          </w:p>
        </w:tc>
        <w:tc>
          <w:tcPr>
            <w:tcW w:w="9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b/>
                <w:b/>
                <w:bCs/>
              </w:rPr>
            </w:pPr>
            <w:r>
              <w:rPr>
                <w:b/>
                <w:bCs/>
              </w:rPr>
              <w:t>2023</w:t>
            </w:r>
          </w:p>
        </w:tc>
        <w:tc>
          <w:tcPr>
            <w:tcW w:w="8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b/>
                <w:b/>
                <w:bCs/>
              </w:rPr>
            </w:pPr>
            <w:r>
              <w:rPr>
                <w:b/>
                <w:bCs/>
              </w:rPr>
              <w:t>2024</w:t>
            </w:r>
          </w:p>
        </w:tc>
        <w:tc>
          <w:tcPr>
            <w:tcW w:w="93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b/>
                <w:b/>
                <w:bCs/>
              </w:rPr>
            </w:pPr>
            <w:r>
              <w:rPr>
                <w:b/>
                <w:bCs/>
              </w:rPr>
              <w:t>Всего</w:t>
            </w:r>
          </w:p>
        </w:tc>
      </w:tr>
      <w:tr>
        <w:trPr/>
        <w:tc>
          <w:tcPr>
            <w:tcW w:w="1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1</w:t>
            </w:r>
          </w:p>
        </w:tc>
        <w:tc>
          <w:tcPr>
            <w:tcW w:w="2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2</w:t>
            </w:r>
          </w:p>
        </w:tc>
        <w:tc>
          <w:tcPr>
            <w:tcW w:w="16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3</w:t>
            </w:r>
          </w:p>
        </w:tc>
        <w:tc>
          <w:tcPr>
            <w:tcW w:w="85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b/>
                <w:b/>
              </w:rPr>
            </w:pPr>
            <w:r>
              <w:rPr>
                <w:b/>
              </w:rPr>
              <w:t>4</w:t>
            </w:r>
          </w:p>
        </w:tc>
        <w:tc>
          <w:tcPr>
            <w:tcW w:w="9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b/>
                <w:b/>
              </w:rPr>
            </w:pPr>
            <w:r>
              <w:rPr>
                <w:b/>
              </w:rPr>
              <w:t>5</w:t>
            </w:r>
          </w:p>
        </w:tc>
        <w:tc>
          <w:tcPr>
            <w:tcW w:w="8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b/>
                <w:b/>
              </w:rPr>
            </w:pPr>
            <w:r>
              <w:rPr>
                <w:b/>
              </w:rPr>
              <w:t>6</w:t>
            </w:r>
          </w:p>
        </w:tc>
        <w:tc>
          <w:tcPr>
            <w:tcW w:w="93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b/>
                <w:b/>
              </w:rPr>
            </w:pPr>
            <w:r>
              <w:rPr>
                <w:b/>
              </w:rPr>
              <w:t>7</w:t>
            </w:r>
          </w:p>
        </w:tc>
      </w:tr>
      <w:tr>
        <w:trPr/>
        <w:tc>
          <w:tcPr>
            <w:tcW w:w="600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Всего</w:t>
            </w:r>
          </w:p>
        </w:tc>
        <w:tc>
          <w:tcPr>
            <w:tcW w:w="85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b/>
                <w:b/>
              </w:rPr>
            </w:pPr>
            <w:r>
              <w:rPr>
                <w:b/>
              </w:rPr>
            </w:r>
          </w:p>
        </w:tc>
        <w:tc>
          <w:tcPr>
            <w:tcW w:w="9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b/>
                <w:b/>
              </w:rPr>
            </w:pPr>
            <w:r>
              <w:rPr>
                <w:b/>
              </w:rPr>
            </w:r>
          </w:p>
        </w:tc>
        <w:tc>
          <w:tcPr>
            <w:tcW w:w="8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b/>
                <w:b/>
              </w:rPr>
            </w:pPr>
            <w:r>
              <w:rPr>
                <w:b/>
              </w:rPr>
            </w:r>
          </w:p>
        </w:tc>
        <w:tc>
          <w:tcPr>
            <w:tcW w:w="93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b/>
                <w:b/>
              </w:rPr>
            </w:pPr>
            <w:r>
              <w:rPr>
                <w:b/>
              </w:rPr>
            </w:r>
          </w:p>
        </w:tc>
      </w:tr>
      <w:tr>
        <w:trPr>
          <w:trHeight w:val="519" w:hRule="atLeast"/>
        </w:trPr>
        <w:tc>
          <w:tcPr>
            <w:tcW w:w="141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t>Мероприятие</w:t>
            </w:r>
          </w:p>
        </w:tc>
        <w:tc>
          <w:tcPr>
            <w:tcW w:w="29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t>Информирование населения посредством СМИ, распространения просветительских материалов о негативных последствиях потребления табака, иной никотиносодержащей продукции и воздействия окружающего дыма, мотивирование к отказу от употребления табака, алкоголя, никотинсодержащей продукции, наркотиков и психотропных веществ</w:t>
            </w:r>
          </w:p>
        </w:tc>
        <w:tc>
          <w:tcPr>
            <w:tcW w:w="1635"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snapToGrid w:val="false"/>
              <w:jc w:val="center"/>
              <w:rPr>
                <w:sz w:val="20"/>
                <w:szCs w:val="20"/>
              </w:rPr>
            </w:pPr>
            <w:r>
              <w:rPr>
                <w:sz w:val="20"/>
                <w:szCs w:val="20"/>
              </w:rPr>
              <w:t>всего</w:t>
            </w:r>
          </w:p>
        </w:tc>
        <w:tc>
          <w:tcPr>
            <w:tcW w:w="85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napToGrid w:val="false"/>
              <w:jc w:val="center"/>
              <w:rPr>
                <w:sz w:val="18"/>
                <w:szCs w:val="18"/>
              </w:rPr>
            </w:pPr>
            <w:r>
              <w:rPr>
                <w:sz w:val="18"/>
                <w:szCs w:val="18"/>
              </w:rPr>
              <w:t>5,0</w:t>
            </w:r>
          </w:p>
        </w:tc>
        <w:tc>
          <w:tcPr>
            <w:tcW w:w="9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napToGrid w:val="false"/>
              <w:jc w:val="center"/>
              <w:rPr>
                <w:sz w:val="18"/>
                <w:szCs w:val="18"/>
              </w:rPr>
            </w:pPr>
            <w:r>
              <w:rPr>
                <w:sz w:val="18"/>
                <w:szCs w:val="18"/>
              </w:rPr>
              <w:t>5,0</w:t>
            </w:r>
          </w:p>
        </w:tc>
        <w:tc>
          <w:tcPr>
            <w:tcW w:w="8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napToGrid w:val="false"/>
              <w:jc w:val="center"/>
              <w:rPr>
                <w:sz w:val="18"/>
                <w:szCs w:val="18"/>
              </w:rPr>
            </w:pPr>
            <w:r>
              <w:rPr>
                <w:sz w:val="18"/>
                <w:szCs w:val="18"/>
              </w:rPr>
              <w:t>5,0</w:t>
            </w:r>
          </w:p>
        </w:tc>
        <w:tc>
          <w:tcPr>
            <w:tcW w:w="93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napToGrid w:val="false"/>
              <w:jc w:val="center"/>
              <w:rPr>
                <w:rFonts w:eastAsia="Arial"/>
                <w:b/>
                <w:b/>
              </w:rPr>
            </w:pPr>
            <w:r>
              <w:rPr/>
              <w:t>15,0</w:t>
            </w:r>
          </w:p>
        </w:tc>
      </w:tr>
      <w:tr>
        <w:trPr>
          <w:trHeight w:val="1044" w:hRule="atLeast"/>
        </w:trPr>
        <w:tc>
          <w:tcPr>
            <w:tcW w:w="141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r>
          </w:p>
        </w:tc>
        <w:tc>
          <w:tcPr>
            <w:tcW w:w="295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r>
          </w:p>
        </w:tc>
        <w:tc>
          <w:tcPr>
            <w:tcW w:w="1635"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snapToGrid w:val="false"/>
              <w:jc w:val="center"/>
              <w:rPr>
                <w:sz w:val="20"/>
                <w:szCs w:val="20"/>
              </w:rPr>
            </w:pPr>
            <w:r>
              <w:rPr>
                <w:sz w:val="20"/>
                <w:szCs w:val="20"/>
              </w:rPr>
              <w:t>Районный бюджет</w:t>
            </w:r>
          </w:p>
        </w:tc>
        <w:tc>
          <w:tcPr>
            <w:tcW w:w="85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napToGrid w:val="false"/>
              <w:jc w:val="center"/>
              <w:rPr>
                <w:sz w:val="18"/>
                <w:szCs w:val="18"/>
              </w:rPr>
            </w:pPr>
            <w:r>
              <w:rPr>
                <w:sz w:val="18"/>
                <w:szCs w:val="18"/>
              </w:rPr>
              <w:t>5,0</w:t>
            </w:r>
          </w:p>
        </w:tc>
        <w:tc>
          <w:tcPr>
            <w:tcW w:w="9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napToGrid w:val="false"/>
              <w:jc w:val="center"/>
              <w:rPr>
                <w:sz w:val="18"/>
                <w:szCs w:val="18"/>
              </w:rPr>
            </w:pPr>
            <w:r>
              <w:rPr>
                <w:sz w:val="18"/>
                <w:szCs w:val="18"/>
              </w:rPr>
              <w:t>5,0</w:t>
            </w:r>
          </w:p>
        </w:tc>
        <w:tc>
          <w:tcPr>
            <w:tcW w:w="8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napToGrid w:val="false"/>
              <w:jc w:val="center"/>
              <w:rPr>
                <w:sz w:val="18"/>
                <w:szCs w:val="18"/>
              </w:rPr>
            </w:pPr>
            <w:r>
              <w:rPr>
                <w:sz w:val="18"/>
                <w:szCs w:val="18"/>
              </w:rPr>
              <w:t>5,0</w:t>
            </w:r>
          </w:p>
        </w:tc>
        <w:tc>
          <w:tcPr>
            <w:tcW w:w="93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napToGrid w:val="false"/>
              <w:jc w:val="center"/>
              <w:rPr>
                <w:rFonts w:eastAsia="Arial"/>
                <w:b/>
                <w:b/>
              </w:rPr>
            </w:pPr>
            <w:r>
              <w:rPr/>
              <w:t>15,0</w:t>
            </w:r>
          </w:p>
        </w:tc>
      </w:tr>
      <w:tr>
        <w:trPr>
          <w:trHeight w:val="517" w:hRule="atLeast"/>
        </w:trPr>
        <w:tc>
          <w:tcPr>
            <w:tcW w:w="141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r>
          </w:p>
        </w:tc>
        <w:tc>
          <w:tcPr>
            <w:tcW w:w="295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r>
          </w:p>
        </w:tc>
        <w:tc>
          <w:tcPr>
            <w:tcW w:w="1635"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snapToGrid w:val="false"/>
              <w:jc w:val="center"/>
              <w:rPr>
                <w:sz w:val="20"/>
                <w:szCs w:val="20"/>
              </w:rPr>
            </w:pPr>
            <w:r>
              <w:rPr>
                <w:sz w:val="20"/>
                <w:szCs w:val="20"/>
              </w:rPr>
              <w:t>Областной бюджет</w:t>
            </w:r>
          </w:p>
        </w:tc>
        <w:tc>
          <w:tcPr>
            <w:tcW w:w="85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napToGrid w:val="false"/>
              <w:jc w:val="center"/>
              <w:rPr>
                <w:rFonts w:eastAsia="Arial"/>
                <w:b/>
                <w:b/>
              </w:rPr>
            </w:pPr>
            <w:r>
              <w:rPr/>
              <w:t>0</w:t>
            </w:r>
          </w:p>
        </w:tc>
        <w:tc>
          <w:tcPr>
            <w:tcW w:w="9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napToGrid w:val="false"/>
              <w:jc w:val="center"/>
              <w:rPr>
                <w:rFonts w:eastAsia="Arial"/>
                <w:b/>
                <w:b/>
              </w:rPr>
            </w:pPr>
            <w:r>
              <w:rPr/>
              <w:t>0</w:t>
            </w:r>
          </w:p>
        </w:tc>
        <w:tc>
          <w:tcPr>
            <w:tcW w:w="8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napToGrid w:val="false"/>
              <w:jc w:val="center"/>
              <w:rPr>
                <w:rFonts w:eastAsia="Arial"/>
                <w:b/>
                <w:b/>
              </w:rPr>
            </w:pPr>
            <w:r>
              <w:rPr/>
              <w:t>0</w:t>
            </w:r>
          </w:p>
        </w:tc>
        <w:tc>
          <w:tcPr>
            <w:tcW w:w="93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napToGrid w:val="false"/>
              <w:jc w:val="center"/>
              <w:rPr>
                <w:rFonts w:eastAsia="Arial"/>
                <w:b/>
                <w:b/>
              </w:rPr>
            </w:pPr>
            <w:r>
              <w:rPr/>
              <w:t>0</w:t>
            </w:r>
          </w:p>
        </w:tc>
      </w:tr>
      <w:tr>
        <w:trPr>
          <w:trHeight w:val="283" w:hRule="atLeast"/>
        </w:trPr>
        <w:tc>
          <w:tcPr>
            <w:tcW w:w="141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t>Мероприятие</w:t>
            </w:r>
          </w:p>
        </w:tc>
        <w:tc>
          <w:tcPr>
            <w:tcW w:w="29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t>Тиражирование и распространение печатной продукции для населения (плакаты, памятки, листовки, буклеты, флайеры) по вопросам формирования здорового образа жизни, в том числе здорового питания и физической активности, отказа от потребления табака и алкоголя, сохранения репродуктивного здоровья</w:t>
            </w:r>
          </w:p>
        </w:tc>
        <w:tc>
          <w:tcPr>
            <w:tcW w:w="1635"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snapToGrid w:val="false"/>
              <w:jc w:val="center"/>
              <w:rPr>
                <w:sz w:val="20"/>
                <w:szCs w:val="20"/>
              </w:rPr>
            </w:pPr>
            <w:r>
              <w:rPr>
                <w:sz w:val="20"/>
                <w:szCs w:val="20"/>
              </w:rPr>
              <w:t>всего</w:t>
            </w:r>
          </w:p>
        </w:tc>
        <w:tc>
          <w:tcPr>
            <w:tcW w:w="85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sz w:val="18"/>
                <w:szCs w:val="18"/>
              </w:rPr>
            </w:pPr>
            <w:r>
              <w:rPr>
                <w:sz w:val="18"/>
                <w:szCs w:val="18"/>
              </w:rPr>
              <w:t>2,0</w:t>
            </w:r>
          </w:p>
        </w:tc>
        <w:tc>
          <w:tcPr>
            <w:tcW w:w="9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2,0</w:t>
            </w:r>
          </w:p>
        </w:tc>
        <w:tc>
          <w:tcPr>
            <w:tcW w:w="8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2,0</w:t>
            </w:r>
          </w:p>
        </w:tc>
        <w:tc>
          <w:tcPr>
            <w:tcW w:w="93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6,0</w:t>
            </w:r>
          </w:p>
        </w:tc>
      </w:tr>
      <w:tr>
        <w:trPr>
          <w:trHeight w:val="553" w:hRule="atLeast"/>
        </w:trPr>
        <w:tc>
          <w:tcPr>
            <w:tcW w:w="141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r>
          </w:p>
        </w:tc>
        <w:tc>
          <w:tcPr>
            <w:tcW w:w="295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r>
          </w:p>
        </w:tc>
        <w:tc>
          <w:tcPr>
            <w:tcW w:w="1635"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snapToGrid w:val="false"/>
              <w:jc w:val="center"/>
              <w:rPr>
                <w:sz w:val="20"/>
                <w:szCs w:val="20"/>
              </w:rPr>
            </w:pPr>
            <w:r>
              <w:rPr>
                <w:sz w:val="20"/>
                <w:szCs w:val="20"/>
              </w:rPr>
              <w:t>Районный бюджет</w:t>
            </w:r>
          </w:p>
        </w:tc>
        <w:tc>
          <w:tcPr>
            <w:tcW w:w="85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sz w:val="18"/>
                <w:szCs w:val="18"/>
              </w:rPr>
            </w:pPr>
            <w:r>
              <w:rPr>
                <w:sz w:val="18"/>
                <w:szCs w:val="18"/>
              </w:rPr>
              <w:t>2,0</w:t>
            </w:r>
          </w:p>
        </w:tc>
        <w:tc>
          <w:tcPr>
            <w:tcW w:w="9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2,0</w:t>
            </w:r>
          </w:p>
        </w:tc>
        <w:tc>
          <w:tcPr>
            <w:tcW w:w="8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2,0</w:t>
            </w:r>
          </w:p>
        </w:tc>
        <w:tc>
          <w:tcPr>
            <w:tcW w:w="93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6,0</w:t>
            </w:r>
          </w:p>
        </w:tc>
      </w:tr>
      <w:tr>
        <w:trPr>
          <w:trHeight w:val="283" w:hRule="atLeast"/>
        </w:trPr>
        <w:tc>
          <w:tcPr>
            <w:tcW w:w="141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r>
          </w:p>
        </w:tc>
        <w:tc>
          <w:tcPr>
            <w:tcW w:w="295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r>
          </w:p>
        </w:tc>
        <w:tc>
          <w:tcPr>
            <w:tcW w:w="1635"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snapToGrid w:val="false"/>
              <w:jc w:val="center"/>
              <w:rPr>
                <w:sz w:val="20"/>
                <w:szCs w:val="20"/>
              </w:rPr>
            </w:pPr>
            <w:r>
              <w:rPr>
                <w:sz w:val="20"/>
                <w:szCs w:val="20"/>
              </w:rPr>
              <w:t>Областной бюджет</w:t>
            </w:r>
          </w:p>
        </w:tc>
        <w:tc>
          <w:tcPr>
            <w:tcW w:w="85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0</w:t>
            </w:r>
          </w:p>
        </w:tc>
        <w:tc>
          <w:tcPr>
            <w:tcW w:w="9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0</w:t>
            </w:r>
          </w:p>
        </w:tc>
        <w:tc>
          <w:tcPr>
            <w:tcW w:w="8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0</w:t>
            </w:r>
          </w:p>
        </w:tc>
        <w:tc>
          <w:tcPr>
            <w:tcW w:w="93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0</w:t>
            </w:r>
          </w:p>
        </w:tc>
      </w:tr>
      <w:tr>
        <w:trPr>
          <w:trHeight w:val="283" w:hRule="atLeast"/>
        </w:trPr>
        <w:tc>
          <w:tcPr>
            <w:tcW w:w="141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t>Мероприятие</w:t>
            </w:r>
          </w:p>
        </w:tc>
        <w:tc>
          <w:tcPr>
            <w:tcW w:w="29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t>Организация и проведение смотров – конкурсов среди образовательных организаций, иных организаций и предприятий на лучшие практики по здоровому образу жизни</w:t>
            </w:r>
          </w:p>
        </w:tc>
        <w:tc>
          <w:tcPr>
            <w:tcW w:w="1635"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snapToGrid w:val="false"/>
              <w:jc w:val="center"/>
              <w:rPr>
                <w:sz w:val="20"/>
                <w:szCs w:val="20"/>
              </w:rPr>
            </w:pPr>
            <w:r>
              <w:rPr>
                <w:sz w:val="20"/>
                <w:szCs w:val="20"/>
              </w:rPr>
              <w:t>всего</w:t>
            </w:r>
          </w:p>
        </w:tc>
        <w:tc>
          <w:tcPr>
            <w:tcW w:w="85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3,0</w:t>
            </w:r>
          </w:p>
        </w:tc>
        <w:tc>
          <w:tcPr>
            <w:tcW w:w="9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3,0</w:t>
            </w:r>
          </w:p>
        </w:tc>
        <w:tc>
          <w:tcPr>
            <w:tcW w:w="8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3,0</w:t>
            </w:r>
          </w:p>
        </w:tc>
        <w:tc>
          <w:tcPr>
            <w:tcW w:w="93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9,0</w:t>
            </w:r>
          </w:p>
        </w:tc>
      </w:tr>
      <w:tr>
        <w:trPr>
          <w:trHeight w:val="690" w:hRule="atLeast"/>
        </w:trPr>
        <w:tc>
          <w:tcPr>
            <w:tcW w:w="141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r>
          </w:p>
        </w:tc>
        <w:tc>
          <w:tcPr>
            <w:tcW w:w="295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r>
          </w:p>
        </w:tc>
        <w:tc>
          <w:tcPr>
            <w:tcW w:w="1635"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snapToGrid w:val="false"/>
              <w:jc w:val="center"/>
              <w:rPr>
                <w:sz w:val="20"/>
                <w:szCs w:val="20"/>
              </w:rPr>
            </w:pPr>
            <w:r>
              <w:rPr>
                <w:sz w:val="20"/>
                <w:szCs w:val="20"/>
              </w:rPr>
              <w:t>Районный бюджет</w:t>
            </w:r>
          </w:p>
        </w:tc>
        <w:tc>
          <w:tcPr>
            <w:tcW w:w="85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3,0</w:t>
            </w:r>
          </w:p>
        </w:tc>
        <w:tc>
          <w:tcPr>
            <w:tcW w:w="9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3,0</w:t>
            </w:r>
          </w:p>
        </w:tc>
        <w:tc>
          <w:tcPr>
            <w:tcW w:w="8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3,0</w:t>
            </w:r>
          </w:p>
        </w:tc>
        <w:tc>
          <w:tcPr>
            <w:tcW w:w="93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9,0</w:t>
            </w:r>
          </w:p>
        </w:tc>
      </w:tr>
      <w:tr>
        <w:trPr>
          <w:trHeight w:val="283" w:hRule="atLeast"/>
        </w:trPr>
        <w:tc>
          <w:tcPr>
            <w:tcW w:w="141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r>
          </w:p>
        </w:tc>
        <w:tc>
          <w:tcPr>
            <w:tcW w:w="295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r>
          </w:p>
        </w:tc>
        <w:tc>
          <w:tcPr>
            <w:tcW w:w="1635"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snapToGrid w:val="false"/>
              <w:jc w:val="center"/>
              <w:rPr>
                <w:sz w:val="20"/>
                <w:szCs w:val="20"/>
              </w:rPr>
            </w:pPr>
            <w:r>
              <w:rPr>
                <w:sz w:val="20"/>
                <w:szCs w:val="20"/>
              </w:rPr>
              <w:t>Областной бюджет</w:t>
            </w:r>
          </w:p>
        </w:tc>
        <w:tc>
          <w:tcPr>
            <w:tcW w:w="85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0</w:t>
            </w:r>
          </w:p>
        </w:tc>
        <w:tc>
          <w:tcPr>
            <w:tcW w:w="9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0</w:t>
            </w:r>
          </w:p>
        </w:tc>
        <w:tc>
          <w:tcPr>
            <w:tcW w:w="8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0</w:t>
            </w:r>
          </w:p>
        </w:tc>
        <w:tc>
          <w:tcPr>
            <w:tcW w:w="93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0</w:t>
            </w:r>
          </w:p>
        </w:tc>
      </w:tr>
      <w:tr>
        <w:trPr>
          <w:trHeight w:val="283" w:hRule="atLeast"/>
        </w:trPr>
        <w:tc>
          <w:tcPr>
            <w:tcW w:w="141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r>
          </w:p>
        </w:tc>
        <w:tc>
          <w:tcPr>
            <w:tcW w:w="29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t>ИТОГО ПО ПРОГРАММЕ</w:t>
            </w:r>
          </w:p>
        </w:tc>
        <w:tc>
          <w:tcPr>
            <w:tcW w:w="1635"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snapToGrid w:val="false"/>
              <w:jc w:val="center"/>
              <w:rPr>
                <w:sz w:val="20"/>
                <w:szCs w:val="20"/>
              </w:rPr>
            </w:pPr>
            <w:r>
              <w:rPr>
                <w:sz w:val="20"/>
                <w:szCs w:val="20"/>
              </w:rPr>
              <w:t>всего</w:t>
            </w:r>
          </w:p>
        </w:tc>
        <w:tc>
          <w:tcPr>
            <w:tcW w:w="85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10,0</w:t>
            </w:r>
          </w:p>
        </w:tc>
        <w:tc>
          <w:tcPr>
            <w:tcW w:w="9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10,0</w:t>
            </w:r>
          </w:p>
        </w:tc>
        <w:tc>
          <w:tcPr>
            <w:tcW w:w="8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10,0</w:t>
            </w:r>
          </w:p>
        </w:tc>
        <w:tc>
          <w:tcPr>
            <w:tcW w:w="93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30,0</w:t>
            </w:r>
          </w:p>
        </w:tc>
      </w:tr>
      <w:tr>
        <w:trPr>
          <w:trHeight w:val="283" w:hRule="atLeast"/>
        </w:trPr>
        <w:tc>
          <w:tcPr>
            <w:tcW w:w="141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r>
          </w:p>
        </w:tc>
        <w:tc>
          <w:tcPr>
            <w:tcW w:w="295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r>
          </w:p>
        </w:tc>
        <w:tc>
          <w:tcPr>
            <w:tcW w:w="1635"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snapToGrid w:val="false"/>
              <w:jc w:val="center"/>
              <w:rPr>
                <w:sz w:val="20"/>
                <w:szCs w:val="20"/>
              </w:rPr>
            </w:pPr>
            <w:r>
              <w:rPr>
                <w:sz w:val="20"/>
                <w:szCs w:val="20"/>
              </w:rPr>
              <w:t>Районный бюджет</w:t>
            </w:r>
          </w:p>
        </w:tc>
        <w:tc>
          <w:tcPr>
            <w:tcW w:w="85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10,0</w:t>
            </w:r>
          </w:p>
        </w:tc>
        <w:tc>
          <w:tcPr>
            <w:tcW w:w="9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10,0</w:t>
            </w:r>
          </w:p>
        </w:tc>
        <w:tc>
          <w:tcPr>
            <w:tcW w:w="8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10,0</w:t>
            </w:r>
          </w:p>
        </w:tc>
        <w:tc>
          <w:tcPr>
            <w:tcW w:w="93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30,0</w:t>
            </w:r>
          </w:p>
        </w:tc>
      </w:tr>
      <w:tr>
        <w:trPr>
          <w:trHeight w:val="283" w:hRule="atLeast"/>
        </w:trPr>
        <w:tc>
          <w:tcPr>
            <w:tcW w:w="141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r>
          </w:p>
        </w:tc>
        <w:tc>
          <w:tcPr>
            <w:tcW w:w="295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Arial"/>
                <w:b/>
                <w:b/>
              </w:rPr>
            </w:pPr>
            <w:r>
              <w:rPr/>
            </w:r>
          </w:p>
        </w:tc>
        <w:tc>
          <w:tcPr>
            <w:tcW w:w="1635"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snapToGrid w:val="false"/>
              <w:jc w:val="center"/>
              <w:rPr>
                <w:sz w:val="20"/>
                <w:szCs w:val="20"/>
              </w:rPr>
            </w:pPr>
            <w:r>
              <w:rPr>
                <w:sz w:val="20"/>
                <w:szCs w:val="20"/>
              </w:rPr>
              <w:t>Областной бюджет</w:t>
            </w:r>
          </w:p>
        </w:tc>
        <w:tc>
          <w:tcPr>
            <w:tcW w:w="85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0</w:t>
            </w:r>
          </w:p>
        </w:tc>
        <w:tc>
          <w:tcPr>
            <w:tcW w:w="9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0</w:t>
            </w:r>
          </w:p>
        </w:tc>
        <w:tc>
          <w:tcPr>
            <w:tcW w:w="82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0</w:t>
            </w:r>
          </w:p>
        </w:tc>
        <w:tc>
          <w:tcPr>
            <w:tcW w:w="93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eastAsia="Arial"/>
                <w:b/>
                <w:b/>
              </w:rPr>
            </w:pPr>
            <w:r>
              <w:rPr/>
              <w:t>0</w:t>
            </w:r>
          </w:p>
        </w:tc>
      </w:tr>
    </w:tbl>
    <w:p>
      <w:pPr>
        <w:pStyle w:val="Normal"/>
        <w:widowControl w:val="false"/>
        <w:suppressAutoHyphens w:val="true"/>
        <w:ind w:firstLine="709"/>
        <w:jc w:val="both"/>
        <w:rPr>
          <w:sz w:val="24"/>
          <w:szCs w:val="24"/>
        </w:rPr>
      </w:pPr>
      <w:r>
        <w:rPr>
          <w:rFonts w:eastAsia="Arial"/>
          <w:b/>
          <w:sz w:val="24"/>
          <w:szCs w:val="24"/>
        </w:rPr>
      </w:r>
    </w:p>
    <w:sectPr>
      <w:headerReference w:type="default" r:id="rId6"/>
      <w:headerReference w:type="first" r:id="rId7"/>
      <w:type w:val="nextPage"/>
      <w:pgSz w:w="11906" w:h="16838"/>
      <w:pgMar w:left="1418" w:right="850" w:gutter="0" w:header="930" w:top="987" w:footer="0" w:bottom="1118"/>
      <w:pgNumType w:fmt="decimal"/>
      <w:formProt w:val="false"/>
      <w:titlePg/>
      <w:textDirection w:val="lrTb"/>
      <w:docGrid w:type="default" w:linePitch="36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13</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11</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13</w:t>
    </w:r>
    <w: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customStyle="1">
    <w:name w:val="Font Style14"/>
    <w:basedOn w:val="DefaultParagraphFont"/>
    <w:qFormat/>
    <w:rsid w:val="00f258fc"/>
    <w:rPr>
      <w:rFonts w:ascii="Times New Roman" w:hAnsi="Times New Roman" w:cs="Times New Roman"/>
      <w:sz w:val="26"/>
      <w:szCs w:val="26"/>
    </w:rPr>
  </w:style>
  <w:style w:type="paragraph" w:styleId="Style12" w:customStyle="1">
    <w:name w:val="Заголовок"/>
    <w:basedOn w:val="Normal"/>
    <w:next w:val="Style13"/>
    <w:qFormat/>
    <w:rsid w:val="0055234d"/>
    <w:pPr>
      <w:keepNext w:val="true"/>
      <w:spacing w:before="240" w:after="120"/>
    </w:pPr>
    <w:rPr>
      <w:rFonts w:ascii="Liberation Sans;Arial" w:hAnsi="Liberation Sans;Arial" w:eastAsia="Microsoft YaHei" w:cs="Mangal"/>
      <w:sz w:val="28"/>
      <w:szCs w:val="28"/>
    </w:rPr>
  </w:style>
  <w:style w:type="paragraph" w:styleId="Style13">
    <w:name w:val="Body Text"/>
    <w:basedOn w:val="Normal"/>
    <w:rsid w:val="0055234d"/>
    <w:pPr>
      <w:spacing w:lineRule="auto" w:line="360"/>
      <w:jc w:val="center"/>
    </w:pPr>
    <w:rPr>
      <w:rFonts w:ascii="Arial" w:hAnsi="Arial" w:cs="Arial"/>
      <w:b/>
      <w:sz w:val="28"/>
    </w:rPr>
  </w:style>
  <w:style w:type="paragraph" w:styleId="Style14">
    <w:name w:val="List"/>
    <w:basedOn w:val="Style13"/>
    <w:rsid w:val="0055234d"/>
    <w:pPr/>
    <w:rPr>
      <w:rFonts w:cs="Mangal"/>
    </w:rPr>
  </w:style>
  <w:style w:type="paragraph" w:styleId="Style15" w:customStyle="1">
    <w:name w:val="Caption"/>
    <w:basedOn w:val="Normal"/>
    <w:qFormat/>
    <w:rsid w:val="0055234d"/>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lang w:val="zxx" w:eastAsia="zxx" w:bidi="zxx"/>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7">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18" w:customStyle="1">
    <w:name w:val="Верхний и нижний колонтитулы"/>
    <w:basedOn w:val="Normal"/>
    <w:qFormat/>
    <w:rsid w:val="00fe4288"/>
    <w:pPr/>
    <w:rPr/>
  </w:style>
  <w:style w:type="paragraph" w:styleId="Style19"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0"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false"/>
      <w:bidi w:val="0"/>
      <w:spacing w:before="0" w:after="0"/>
      <w:ind w:firstLine="720"/>
      <w:jc w:val="left"/>
    </w:pPr>
    <w:rPr>
      <w:rFonts w:ascii="Arial" w:hAnsi="Arial" w:eastAsia="Times New Roman" w:cs="Arial"/>
      <w:color w:val="00000A"/>
      <w:kern w:val="0"/>
      <w:sz w:val="20"/>
      <w:szCs w:val="20"/>
      <w:lang w:val="ru-RU" w:eastAsia="zh-CN" w:bidi="ar-SA"/>
    </w:rPr>
  </w:style>
  <w:style w:type="paragraph" w:styleId="Style21"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2"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Style23">
    <w:name w:val="Содержимое таблицы"/>
    <w:basedOn w:val="Normal"/>
    <w:qFormat/>
    <w:pPr>
      <w:suppressLineNumbers/>
      <w:overflowPunct w:val="false"/>
    </w:pPr>
    <w:rPr>
      <w:color w:val="auto"/>
      <w:sz w:val="24"/>
      <w:szCs w:val="24"/>
      <w:lang w:eastAsia="ar-SA"/>
    </w:rPr>
  </w:style>
  <w:style w:type="paragraph" w:styleId="NoSpacing1">
    <w:name w:val="No Spacing1"/>
    <w:qFormat/>
    <w:pPr>
      <w:widowControl/>
      <w:suppressAutoHyphens w:val="false"/>
      <w:bidi w:val="0"/>
      <w:spacing w:before="0" w:after="0"/>
      <w:jc w:val="left"/>
    </w:pPr>
    <w:rPr>
      <w:rFonts w:ascii="Calibri" w:hAnsi="Calibri" w:eastAsia="Times New Roman" w:cs="Times New Roman"/>
      <w:color w:val="auto"/>
      <w:kern w:val="0"/>
      <w:sz w:val="22"/>
      <w:szCs w:val="22"/>
      <w:lang w:eastAsia="en-US" w:bidi="ar-SA" w:val="ru-RU"/>
    </w:rPr>
  </w:style>
  <w:style w:type="paragraph" w:styleId="21">
    <w:name w:val="Основной текст (2)"/>
    <w:basedOn w:val="Normal"/>
    <w:qFormat/>
    <w:pPr>
      <w:widowControl w:val="false"/>
      <w:shd w:val="clear" w:color="auto" w:fill="FFFFFF"/>
      <w:overflowPunct w:val="false"/>
      <w:spacing w:before="720" w:after="720"/>
    </w:pPr>
    <w:rPr>
      <w:sz w:val="28"/>
      <w:szCs w:val="28"/>
    </w:rPr>
  </w:style>
  <w:style w:type="paragraph" w:styleId="Dtp">
    <w:name w:val="dt-p"/>
    <w:basedOn w:val="Normal"/>
    <w:qFormat/>
    <w:pPr>
      <w:suppressAutoHyphens w:val="false"/>
      <w:overflowPunct w:val="false"/>
      <w:spacing w:beforeAutospacing="1" w:afterAutospacing="1"/>
    </w:pPr>
    <w:rPr>
      <w:color w:val="auto"/>
      <w:sz w:val="24"/>
      <w:szCs w:val="24"/>
      <w:lang w:eastAsia="ru-RU"/>
    </w:rPr>
  </w:style>
  <w:style w:type="paragraph" w:styleId="11">
    <w:name w:val="Верхний колонтитул1"/>
    <w:basedOn w:val="Normal"/>
    <w:qFormat/>
    <w:pPr>
      <w:tabs>
        <w:tab w:val="clear" w:pos="709"/>
        <w:tab w:val="center" w:pos="4677" w:leader="none"/>
        <w:tab w:val="right" w:pos="9355" w:leader="none"/>
      </w:tabs>
    </w:pPr>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0">
    <w:name w:val="Table Grid"/>
    <w:basedOn w:val="a1"/>
    <w:uiPriority w:val="59"/>
    <w:rsid w:val="00861f26"/>
    <w:rPr>
      <w:rFonts w:asciiTheme="minorHAnsi" w:hAnsiTheme="minorHAnsi" w:eastAsiaTheme="minorHAnsi" w:cstheme="minorBidi"/>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LibreOffice/7.2.0.4$Windows_X86_64 LibreOffice_project/9a9c6381e3f7a62afc1329bd359cc48accb6435b</Application>
  <AppVersion>15.0000</AppVersion>
  <Pages>13</Pages>
  <Words>3450</Words>
  <Characters>24055</Characters>
  <CharactersWithSpaces>27068</CharactersWithSpaces>
  <Paragraphs>485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2021-10-11T13:29:39Z</cp:lastPrinted>
  <dcterms:modified xsi:type="dcterms:W3CDTF">2021-10-11T13:30:10Z</dcterms:modified>
  <cp:revision>99</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