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uppressAutoHyphens w:val="true"/>
        <w:spacing w:lineRule="auto" w:line="216" w:before="40" w:after="0"/>
        <w:jc w:val="center"/>
        <w:rPr>
          <w:b/>
          <w:b/>
          <w:kern w:val="2"/>
          <w:sz w:val="32"/>
        </w:rPr>
      </w:pPr>
      <w:r>
        <w:rPr>
          <w:b/>
          <w:kern w:val="2"/>
          <w:sz w:val="32"/>
        </w:rPr>
      </w:r>
    </w:p>
    <w:p>
      <w:pPr>
        <w:pStyle w:val="Normal"/>
        <w:suppressAutoHyphens w:val="true"/>
        <w:spacing w:lineRule="auto" w:line="216" w:before="40" w:after="0"/>
        <w:jc w:val="center"/>
        <w:rPr/>
      </w:pPr>
      <w:r>
        <w:rPr>
          <w:b/>
          <w:kern w:val="2"/>
          <w:sz w:val="28"/>
          <w:szCs w:val="28"/>
        </w:rPr>
        <w:t xml:space="preserve">АДМИНИСТРАЦИЯ </w:t>
      </w:r>
    </w:p>
    <w:p>
      <w:pPr>
        <w:pStyle w:val="Normal"/>
        <w:suppressAutoHyphens w:val="true"/>
        <w:spacing w:lineRule="auto" w:line="216" w:before="40" w:after="0"/>
        <w:jc w:val="center"/>
        <w:rPr/>
      </w:pPr>
      <w:r>
        <w:rPr>
          <w:b/>
          <w:kern w:val="2"/>
          <w:sz w:val="28"/>
          <w:szCs w:val="28"/>
        </w:rPr>
        <w:t>ШАРАНГСКОГО МУНИЦИПАЛЬНОГО РАЙОНА</w:t>
      </w:r>
    </w:p>
    <w:p>
      <w:pPr>
        <w:pStyle w:val="1"/>
        <w:numPr>
          <w:ilvl w:val="0"/>
          <w:numId w:val="3"/>
        </w:numPr>
        <w:suppressAutoHyphens w:val="true"/>
        <w:rPr/>
      </w:pPr>
      <w:r>
        <w:rPr>
          <w:sz w:val="28"/>
          <w:szCs w:val="28"/>
        </w:rPr>
        <w:t>НИЖЕГОРОДСКОЙ ОБЛАСТИ</w:t>
      </w:r>
    </w:p>
    <w:p>
      <w:pPr>
        <w:pStyle w:val="1"/>
        <w:numPr>
          <w:ilvl w:val="0"/>
          <w:numId w:val="3"/>
        </w:numPr>
        <w:suppressAutoHyphens w:val="true"/>
        <w:rPr>
          <w:spacing w:val="60"/>
          <w:sz w:val="28"/>
          <w:szCs w:val="28"/>
        </w:rPr>
      </w:pPr>
      <w:r>
        <w:rPr>
          <w:spacing w:val="60"/>
          <w:sz w:val="28"/>
          <w:szCs w:val="28"/>
        </w:rPr>
      </w:r>
    </w:p>
    <w:p>
      <w:pPr>
        <w:pStyle w:val="1"/>
        <w:numPr>
          <w:ilvl w:val="0"/>
          <w:numId w:val="3"/>
        </w:numPr>
        <w:suppressAutoHyphens w:val="true"/>
        <w:ind w:left="142" w:hanging="142"/>
        <w:rPr/>
      </w:pPr>
      <w:r>
        <w:rPr>
          <w:spacing w:val="60"/>
          <w:sz w:val="28"/>
          <w:szCs w:val="28"/>
        </w:rPr>
        <w:t>ПОСТАНОВЛЕНИЕ</w:t>
      </w:r>
    </w:p>
    <w:p>
      <w:pPr>
        <w:pStyle w:val="Normal"/>
        <w:suppressAutoHyphens w:val="true"/>
        <w:jc w:val="both"/>
        <w:rPr>
          <w:spacing w:val="60"/>
          <w:sz w:val="28"/>
          <w:szCs w:val="28"/>
        </w:rPr>
      </w:pPr>
      <w:r>
        <w:rPr>
          <w:spacing w:val="60"/>
          <w:sz w:val="28"/>
          <w:szCs w:val="28"/>
        </w:rPr>
      </w:r>
    </w:p>
    <w:p>
      <w:pPr>
        <w:pStyle w:val="Normal"/>
        <w:suppressAutoHyphens w:val="true"/>
        <w:jc w:val="both"/>
        <w:rPr>
          <w:spacing w:val="60"/>
          <w:sz w:val="28"/>
          <w:szCs w:val="28"/>
        </w:rPr>
      </w:pPr>
      <w:r>
        <w:rPr>
          <w:spacing w:val="60"/>
          <w:sz w:val="28"/>
          <w:szCs w:val="28"/>
        </w:rPr>
      </w:r>
    </w:p>
    <w:p>
      <w:pPr>
        <w:pStyle w:val="Normal"/>
        <w:tabs>
          <w:tab w:val="clear" w:pos="709"/>
          <w:tab w:val="left" w:pos="8789" w:leader="none"/>
        </w:tabs>
        <w:suppressAutoHyphens w:val="true"/>
        <w:rPr/>
      </w:pPr>
      <w:r>
        <w:rPr>
          <w:sz w:val="28"/>
          <w:szCs w:val="28"/>
        </w:rPr>
        <w:t>от 30.11.2021</w:t>
        <w:tab/>
      </w:r>
      <w:r>
        <w:rPr>
          <w:sz w:val="28"/>
          <w:szCs w:val="28"/>
          <w:lang w:val="en-US"/>
        </w:rPr>
        <w:t>N</w:t>
      </w:r>
      <w:r>
        <w:rPr>
          <w:sz w:val="28"/>
          <w:szCs w:val="28"/>
        </w:rPr>
        <w:t xml:space="preserve"> 518</w:t>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jc w:val="both"/>
        <w:rPr>
          <w:sz w:val="28"/>
          <w:szCs w:val="28"/>
        </w:rPr>
      </w:pPr>
      <w:r>
        <w:rPr>
          <w:sz w:val="28"/>
          <w:szCs w:val="28"/>
        </w:rPr>
      </w:r>
    </w:p>
    <w:p>
      <w:pPr>
        <w:pStyle w:val="Normal"/>
        <w:suppressAutoHyphens w:val="true"/>
        <w:ind w:left="1134" w:right="1133" w:hanging="0"/>
        <w:jc w:val="center"/>
        <w:rPr/>
      </w:pPr>
      <w:r>
        <w:rPr>
          <w:rFonts w:cs="Times New Roman"/>
          <w:b/>
          <w:sz w:val="28"/>
          <w:szCs w:val="28"/>
        </w:rPr>
        <w:t xml:space="preserve">Об утверждении Перечня главных администраторов доходов районного бюджета </w:t>
      </w:r>
    </w:p>
    <w:p>
      <w:pPr>
        <w:pStyle w:val="ConsPlusNormal"/>
        <w:widowControl/>
        <w:suppressAutoHyphens w:val="true"/>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suppressAutoHyphens w:val="true"/>
        <w:ind w:hanging="0"/>
        <w:rPr>
          <w:rFonts w:ascii="Times New Roman" w:hAnsi="Times New Roman" w:cs="Times New Roman"/>
          <w:b/>
          <w:b/>
          <w:sz w:val="28"/>
          <w:szCs w:val="28"/>
        </w:rPr>
      </w:pPr>
      <w:r>
        <w:rPr>
          <w:rFonts w:cs="Times New Roman" w:ascii="Times New Roman" w:hAnsi="Times New Roman"/>
          <w:b/>
          <w:sz w:val="28"/>
          <w:szCs w:val="28"/>
        </w:rPr>
      </w:r>
    </w:p>
    <w:p>
      <w:pPr>
        <w:pStyle w:val="Normal"/>
        <w:suppressAutoHyphens w:val="true"/>
        <w:overflowPunct w:val="true"/>
        <w:spacing w:lineRule="auto" w:line="360"/>
        <w:ind w:left="0" w:right="0" w:firstLine="709"/>
        <w:jc w:val="both"/>
        <w:rPr/>
      </w:pPr>
      <w:r>
        <w:rPr>
          <w:color w:val="auto"/>
          <w:sz w:val="28"/>
          <w:lang w:eastAsia="ru-RU"/>
        </w:rPr>
        <w:t>В соответствии со статьей 160.1</w:t>
      </w:r>
      <w:r>
        <w:rPr>
          <w:color w:val="auto"/>
          <w:sz w:val="28"/>
          <w:vertAlign w:val="superscript"/>
          <w:lang w:eastAsia="ru-RU"/>
        </w:rPr>
        <w:t xml:space="preserve"> </w:t>
      </w:r>
      <w:r>
        <w:rPr>
          <w:color w:val="auto"/>
          <w:sz w:val="28"/>
          <w:lang w:eastAsia="ru-RU"/>
        </w:rPr>
        <w:t xml:space="preserve">Бюджетного кодекса Российской Федерации администрация Шарангского муниципального района </w:t>
      </w:r>
    </w:p>
    <w:p>
      <w:pPr>
        <w:pStyle w:val="Normal"/>
        <w:suppressAutoHyphens w:val="true"/>
        <w:overflowPunct w:val="true"/>
        <w:spacing w:lineRule="auto" w:line="360"/>
        <w:ind w:left="0" w:right="0" w:hanging="0"/>
        <w:jc w:val="both"/>
        <w:rPr/>
      </w:pPr>
      <w:r>
        <w:rPr>
          <w:b/>
          <w:bCs/>
          <w:color w:val="auto"/>
          <w:sz w:val="28"/>
          <w:lang w:eastAsia="ru-RU"/>
        </w:rPr>
        <w:t>п о с т а н о в л я е т:</w:t>
      </w:r>
    </w:p>
    <w:p>
      <w:pPr>
        <w:pStyle w:val="Normal"/>
        <w:suppressAutoHyphens w:val="true"/>
        <w:overflowPunct w:val="true"/>
        <w:spacing w:lineRule="auto" w:line="360"/>
        <w:ind w:left="0" w:right="0" w:firstLine="709"/>
        <w:jc w:val="both"/>
        <w:rPr/>
      </w:pPr>
      <w:r>
        <w:rPr>
          <w:color w:val="auto"/>
          <w:sz w:val="28"/>
          <w:lang w:eastAsia="ru-RU"/>
        </w:rPr>
        <w:t>1. Утвердить прилагаемый Перечень главных администраторов доходов районного бюджета.</w:t>
      </w:r>
    </w:p>
    <w:p>
      <w:pPr>
        <w:pStyle w:val="Normal"/>
        <w:suppressAutoHyphens w:val="true"/>
        <w:overflowPunct w:val="true"/>
        <w:spacing w:lineRule="auto" w:line="360"/>
        <w:ind w:left="0" w:right="0" w:firstLine="709"/>
        <w:jc w:val="both"/>
        <w:rPr/>
      </w:pPr>
      <w:r>
        <w:rPr>
          <w:color w:val="auto"/>
          <w:sz w:val="28"/>
          <w:lang w:eastAsia="ru-RU"/>
        </w:rPr>
        <w:t>2. Установить, что в случае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районного бюджета, а также в состав закрепленных за ними кодов классификации доходов бюджета, в течение текущего финансового года вносятся на основании приказа финансового управления администрации Шарангского муниципального района Нижегородской области.</w:t>
      </w:r>
    </w:p>
    <w:p>
      <w:pPr>
        <w:pStyle w:val="Normal"/>
        <w:suppressAutoHyphens w:val="true"/>
        <w:overflowPunct w:val="true"/>
        <w:spacing w:lineRule="auto" w:line="360"/>
        <w:ind w:left="0" w:right="0" w:firstLine="709"/>
        <w:jc w:val="both"/>
        <w:rPr/>
      </w:pPr>
      <w:r>
        <w:rPr>
          <w:color w:val="auto"/>
          <w:sz w:val="28"/>
          <w:lang w:eastAsia="ru-RU"/>
        </w:rPr>
        <w:t>Актуализация перечня главных администраторов доходов районного бюджета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w:t>
      </w:r>
    </w:p>
    <w:p>
      <w:pPr>
        <w:pStyle w:val="Normal"/>
        <w:suppressAutoHyphens w:val="true"/>
        <w:overflowPunct w:val="true"/>
        <w:spacing w:lineRule="auto" w:line="360"/>
        <w:ind w:left="0" w:right="0" w:firstLine="709"/>
        <w:jc w:val="both"/>
        <w:rPr/>
      </w:pPr>
      <w:r>
        <w:rPr>
          <w:color w:val="auto"/>
          <w:sz w:val="28"/>
          <w:lang w:eastAsia="ru-RU"/>
        </w:rPr>
        <w:t xml:space="preserve">3. Настоящее постановление вступает в силу со дня его подписания и распространяет свое действие на </w:t>
      </w:r>
      <w:r>
        <w:rPr>
          <w:color w:val="auto"/>
          <w:sz w:val="28"/>
          <w:szCs w:val="28"/>
          <w:lang w:eastAsia="ru-RU"/>
        </w:rPr>
        <w:t>правоотношения, возникающие при составлении и исполнении бюджета, начиная с бюджета на 2022 год и на плановый период 2023 и 2024 годов.</w:t>
      </w:r>
    </w:p>
    <w:p>
      <w:pPr>
        <w:pStyle w:val="Style13"/>
        <w:suppressAutoHyphens w:val="true"/>
        <w:spacing w:lineRule="auto" w:line="360" w:before="0" w:after="0"/>
        <w:ind w:left="0" w:right="0" w:firstLine="709"/>
        <w:jc w:val="both"/>
        <w:rPr/>
      </w:pPr>
      <w:r>
        <w:rPr>
          <w:rFonts w:ascii="Times New Roman" w:hAnsi="Times New Roman"/>
          <w:color w:val="000000"/>
          <w:spacing w:val="2"/>
          <w:sz w:val="28"/>
          <w:szCs w:val="28"/>
          <w:shd w:fill="FFFFFF" w:val="clear"/>
          <w:lang w:eastAsia="ru-RU"/>
        </w:rPr>
        <w:t>4.</w:t>
      </w:r>
      <w:r>
        <w:rPr>
          <w:rFonts w:ascii="Times New Roman" w:hAnsi="Times New Roman"/>
          <w:color w:val="000000"/>
          <w:spacing w:val="2"/>
          <w:sz w:val="24"/>
          <w:szCs w:val="24"/>
          <w:shd w:fill="FFFFFF" w:val="clear"/>
          <w:lang w:eastAsia="ru-RU"/>
        </w:rPr>
        <w:t> </w:t>
      </w:r>
      <w:r>
        <w:rPr>
          <w:rFonts w:ascii="Times New Roman" w:hAnsi="Times New Roman"/>
          <w:color w:val="000000"/>
          <w:spacing w:val="2"/>
          <w:sz w:val="28"/>
          <w:szCs w:val="28"/>
          <w:shd w:fill="FFFFFF" w:val="clear"/>
          <w:lang w:eastAsia="ru-RU"/>
        </w:rPr>
        <w:t>Настоящее постановление подлежит официальному опубликованию.</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7485" w:leader="none"/>
        </w:tabs>
        <w:suppressAutoHyphens w:val="true"/>
        <w:jc w:val="both"/>
        <w:rPr/>
      </w:pPr>
      <w:r>
        <w:rPr>
          <w:sz w:val="28"/>
          <w:szCs w:val="28"/>
        </w:rPr>
        <w:t>Глава местного самоуправления</w:t>
        <w:tab/>
        <w:t>Д.О. Ожиганов</w:t>
      </w:r>
      <w:r>
        <w:br w:type="page"/>
      </w:r>
    </w:p>
    <w:p>
      <w:pPr>
        <w:pStyle w:val="Normal"/>
        <w:widowControl/>
        <w:suppressAutoHyphens w:val="true"/>
        <w:overflowPunct w:val="true"/>
        <w:bidi w:val="0"/>
        <w:spacing w:lineRule="auto" w:line="240" w:before="0" w:after="0"/>
        <w:ind w:left="4479" w:right="0" w:hanging="0"/>
        <w:jc w:val="center"/>
        <w:rPr>
          <w:rFonts w:ascii="Times New Roman" w:hAnsi="Times New Roman"/>
          <w:sz w:val="24"/>
          <w:szCs w:val="24"/>
        </w:rPr>
      </w:pPr>
      <w:r>
        <w:rPr>
          <w:color w:val="auto"/>
          <w:sz w:val="24"/>
          <w:szCs w:val="24"/>
          <w:lang w:eastAsia="ru-RU"/>
        </w:rPr>
        <w:t>УТВЕРЖДЕН</w:t>
      </w:r>
    </w:p>
    <w:p>
      <w:pPr>
        <w:pStyle w:val="Normal"/>
        <w:widowControl/>
        <w:suppressAutoHyphens w:val="true"/>
        <w:overflowPunct w:val="true"/>
        <w:bidi w:val="0"/>
        <w:spacing w:lineRule="auto" w:line="240" w:before="0" w:after="0"/>
        <w:ind w:left="4479" w:right="0" w:hanging="0"/>
        <w:jc w:val="center"/>
        <w:rPr>
          <w:rFonts w:ascii="Times New Roman" w:hAnsi="Times New Roman"/>
          <w:sz w:val="24"/>
          <w:szCs w:val="24"/>
        </w:rPr>
      </w:pPr>
      <w:r>
        <w:rPr>
          <w:color w:val="auto"/>
          <w:sz w:val="24"/>
          <w:szCs w:val="24"/>
          <w:lang w:eastAsia="ru-RU"/>
        </w:rPr>
        <w:t>постановлением администрации</w:t>
      </w:r>
    </w:p>
    <w:p>
      <w:pPr>
        <w:pStyle w:val="Normal"/>
        <w:widowControl/>
        <w:suppressAutoHyphens w:val="true"/>
        <w:overflowPunct w:val="true"/>
        <w:bidi w:val="0"/>
        <w:spacing w:lineRule="auto" w:line="240" w:before="0" w:after="0"/>
        <w:ind w:left="4479" w:right="0" w:hanging="0"/>
        <w:jc w:val="center"/>
        <w:rPr>
          <w:rFonts w:ascii="Times New Roman" w:hAnsi="Times New Roman"/>
          <w:sz w:val="24"/>
          <w:szCs w:val="24"/>
        </w:rPr>
      </w:pPr>
      <w:r>
        <w:rPr>
          <w:color w:val="auto"/>
          <w:sz w:val="24"/>
          <w:szCs w:val="24"/>
          <w:lang w:eastAsia="ru-RU"/>
        </w:rPr>
        <w:t xml:space="preserve">Шарангского муниципального района </w:t>
      </w:r>
    </w:p>
    <w:p>
      <w:pPr>
        <w:pStyle w:val="Normal"/>
        <w:widowControl/>
        <w:suppressAutoHyphens w:val="true"/>
        <w:overflowPunct w:val="true"/>
        <w:bidi w:val="0"/>
        <w:spacing w:lineRule="auto" w:line="240" w:before="0" w:after="0"/>
        <w:ind w:left="4479" w:right="0" w:hanging="0"/>
        <w:jc w:val="center"/>
        <w:rPr>
          <w:rFonts w:ascii="Times New Roman" w:hAnsi="Times New Roman"/>
          <w:color w:val="auto"/>
          <w:sz w:val="24"/>
          <w:szCs w:val="24"/>
          <w:lang w:eastAsia="ru-RU"/>
        </w:rPr>
      </w:pPr>
      <w:r>
        <w:rPr>
          <w:rFonts w:eastAsia="Times New Roman" w:cs="Times New Roman"/>
          <w:color w:val="auto"/>
          <w:kern w:val="0"/>
          <w:sz w:val="24"/>
          <w:szCs w:val="24"/>
          <w:lang w:val="ru-RU" w:eastAsia="ru-RU" w:bidi="ar-SA"/>
        </w:rPr>
        <w:t xml:space="preserve">от 30.11.2021 г. № </w:t>
      </w:r>
      <w:r>
        <w:rPr>
          <w:color w:val="auto"/>
          <w:sz w:val="24"/>
          <w:szCs w:val="24"/>
          <w:lang w:eastAsia="ru-RU"/>
        </w:rPr>
        <w:t>518</w:t>
      </w:r>
    </w:p>
    <w:p>
      <w:pPr>
        <w:pStyle w:val="Normal"/>
        <w:widowControl/>
        <w:suppressAutoHyphens w:val="true"/>
        <w:overflowPunct w:val="true"/>
        <w:bidi w:val="0"/>
        <w:spacing w:lineRule="auto" w:line="240" w:before="0" w:after="0"/>
        <w:ind w:left="4479" w:right="0" w:hanging="0"/>
        <w:jc w:val="center"/>
        <w:rPr>
          <w:rFonts w:ascii="Times New Roman" w:hAnsi="Times New Roman"/>
          <w:color w:val="auto"/>
          <w:sz w:val="24"/>
          <w:szCs w:val="24"/>
          <w:lang w:eastAsia="ru-RU"/>
        </w:rPr>
      </w:pPr>
      <w:r>
        <w:rPr>
          <w:color w:val="auto"/>
          <w:sz w:val="24"/>
          <w:szCs w:val="24"/>
          <w:lang w:eastAsia="ru-RU"/>
        </w:rPr>
      </w:r>
    </w:p>
    <w:p>
      <w:pPr>
        <w:pStyle w:val="Normal"/>
        <w:widowControl/>
        <w:suppressAutoHyphens w:val="true"/>
        <w:overflowPunct w:val="true"/>
        <w:bidi w:val="0"/>
        <w:spacing w:lineRule="auto" w:line="240" w:before="0" w:after="0"/>
        <w:ind w:left="4479" w:right="0" w:hanging="0"/>
        <w:jc w:val="center"/>
        <w:rPr>
          <w:rFonts w:ascii="Times New Roman" w:hAnsi="Times New Roman"/>
          <w:color w:val="auto"/>
          <w:sz w:val="24"/>
          <w:szCs w:val="24"/>
          <w:lang w:eastAsia="ru-RU"/>
        </w:rPr>
      </w:pPr>
      <w:r>
        <w:rPr>
          <w:color w:val="auto"/>
          <w:sz w:val="24"/>
          <w:szCs w:val="24"/>
          <w:lang w:eastAsia="ru-RU"/>
        </w:rPr>
      </w:r>
    </w:p>
    <w:p>
      <w:pPr>
        <w:pStyle w:val="ConsPlusNormal"/>
        <w:widowControl/>
        <w:suppressAutoHyphens w:val="true"/>
        <w:spacing w:lineRule="auto" w:line="240"/>
        <w:ind w:left="0" w:right="0" w:hanging="0"/>
        <w:jc w:val="center"/>
        <w:rPr>
          <w:rFonts w:ascii="Times New Roman" w:hAnsi="Times New Roman"/>
          <w:sz w:val="24"/>
          <w:szCs w:val="24"/>
        </w:rPr>
      </w:pPr>
      <w:r>
        <w:rPr>
          <w:rFonts w:cs="Times New Roman" w:ascii="Times New Roman" w:hAnsi="Times New Roman"/>
          <w:b/>
          <w:sz w:val="24"/>
          <w:szCs w:val="24"/>
        </w:rPr>
        <w:t xml:space="preserve">Перечень главных администраторов </w:t>
      </w:r>
    </w:p>
    <w:p>
      <w:pPr>
        <w:pStyle w:val="ConsPlusNormal"/>
        <w:widowControl/>
        <w:suppressAutoHyphens w:val="true"/>
        <w:spacing w:lineRule="auto" w:line="240"/>
        <w:ind w:left="0" w:right="0" w:hanging="0"/>
        <w:jc w:val="center"/>
        <w:rPr>
          <w:rFonts w:ascii="Times New Roman" w:hAnsi="Times New Roman"/>
          <w:sz w:val="24"/>
          <w:szCs w:val="24"/>
        </w:rPr>
      </w:pPr>
      <w:r>
        <w:rPr>
          <w:rFonts w:cs="Times New Roman" w:ascii="Times New Roman" w:hAnsi="Times New Roman"/>
          <w:b/>
          <w:sz w:val="24"/>
          <w:szCs w:val="24"/>
        </w:rPr>
        <w:t>доходов районного бюджета</w:t>
      </w:r>
    </w:p>
    <w:p>
      <w:pPr>
        <w:pStyle w:val="Normal"/>
        <w:suppressAutoHyphens w:val="true"/>
        <w:overflowPunct w:val="true"/>
        <w:ind w:firstLine="720"/>
        <w:jc w:val="right"/>
        <w:rPr>
          <w:rFonts w:ascii="Times New Roman" w:hAnsi="Times New Roman"/>
          <w:color w:val="auto"/>
          <w:sz w:val="24"/>
          <w:szCs w:val="24"/>
          <w:lang w:eastAsia="ru-RU"/>
        </w:rPr>
      </w:pPr>
      <w:r>
        <w:rPr>
          <w:color w:val="auto"/>
          <w:sz w:val="24"/>
          <w:szCs w:val="24"/>
          <w:lang w:eastAsia="ru-RU"/>
        </w:rPr>
      </w:r>
    </w:p>
    <w:tbl>
      <w:tblPr>
        <w:tblpPr w:bottomFromText="200" w:horzAnchor="margin" w:leftFromText="180" w:rightFromText="180" w:tblpX="0" w:tblpY="107" w:topFromText="0" w:vertAnchor="text"/>
        <w:tblW w:w="9645" w:type="dxa"/>
        <w:jc w:val="left"/>
        <w:tblInd w:w="28" w:type="dxa"/>
        <w:tblLayout w:type="fixed"/>
        <w:tblCellMar>
          <w:top w:w="0" w:type="dxa"/>
          <w:left w:w="28" w:type="dxa"/>
          <w:bottom w:w="0" w:type="dxa"/>
          <w:right w:w="28" w:type="dxa"/>
        </w:tblCellMar>
        <w:tblLook w:firstRow="1" w:noVBand="0" w:lastRow="1" w:firstColumn="1" w:lastColumn="1" w:noHBand="0" w:val="01e0"/>
      </w:tblPr>
      <w:tblGrid>
        <w:gridCol w:w="1364"/>
        <w:gridCol w:w="2715"/>
        <w:gridCol w:w="5566"/>
      </w:tblGrid>
      <w:tr>
        <w:trPr/>
        <w:tc>
          <w:tcPr>
            <w:tcW w:w="13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Ведомство</w:t>
            </w:r>
          </w:p>
        </w:tc>
        <w:tc>
          <w:tcPr>
            <w:tcW w:w="27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Код бюджетной классификации Российской Федерации</w:t>
            </w:r>
          </w:p>
        </w:tc>
        <w:tc>
          <w:tcPr>
            <w:tcW w:w="5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Главный администратор доходов</w:t>
            </w:r>
          </w:p>
        </w:tc>
      </w:tr>
      <w:tr>
        <w:trPr>
          <w:trHeight w:val="33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b/>
                <w:b/>
                <w:color w:val="auto"/>
                <w:sz w:val="24"/>
                <w:szCs w:val="24"/>
                <w:lang w:eastAsia="en-US"/>
              </w:rPr>
            </w:pPr>
            <w:r>
              <w:rPr>
                <w:b/>
                <w:color w:val="auto"/>
                <w:sz w:val="24"/>
                <w:szCs w:val="24"/>
                <w:lang w:eastAsia="en-US"/>
              </w:rPr>
              <w:t>Финансовое управление администрации Шарангского муниципального района Нижегородской области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муниципальных районов</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1 17 01050 10 0000 180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сельских поселений</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1 17 01050 13 0000 180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городских поселений</w:t>
            </w:r>
          </w:p>
        </w:tc>
      </w:tr>
      <w:tr>
        <w:trPr>
          <w:trHeight w:val="71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2 02 15001 05 0220 150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Дотации бюджетам муниципальных районов на выравнивание бюджетной обеспеченности за счет средств областного бюджета</w:t>
            </w:r>
          </w:p>
        </w:tc>
      </w:tr>
      <w:tr>
        <w:trPr>
          <w:trHeight w:val="697"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2 02 15002 05 0220 150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Дотации бюджетам муниципальных районов на поддержку мер по обеспечению сбалансированности бюджетов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2 02 29999 05 0220 150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Прочие субсидии бюджетам муниципальных районов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2 02 30024 05 0220 150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2 02 35118 05 0110 150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r>
      <w:tr>
        <w:trPr>
          <w:trHeight w:val="667"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2 02 40014 05 0000 150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trPr>
          <w:trHeight w:val="667"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2 02 45160 05 0220 150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trPr>
          <w:trHeight w:val="2153"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2 08 05000 05 0000 150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597"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001</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2 18 60010 05 0000 150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bCs/>
                <w:color w:val="auto"/>
                <w:sz w:val="24"/>
                <w:szCs w:val="24"/>
                <w:lang w:eastAsia="en-US"/>
              </w:rPr>
            </w:pPr>
            <w:r>
              <w:rPr>
                <w:bCs/>
                <w:color w:val="auto"/>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trPr>
          <w:trHeight w:val="597"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t>048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b/>
                <w:b/>
                <w:bCs/>
                <w:color w:val="auto"/>
                <w:sz w:val="24"/>
                <w:szCs w:val="24"/>
                <w:lang w:eastAsia="en-US"/>
              </w:rPr>
            </w:pPr>
            <w:r>
              <w:rPr>
                <w:b/>
                <w:bCs/>
                <w:color w:val="auto"/>
                <w:sz w:val="24"/>
                <w:szCs w:val="24"/>
                <w:lang w:eastAsia="en-US"/>
              </w:rPr>
              <w:t>Межрегиональное управление Федеральной службы по надзору в сфере природопользования по Нижегородской области и Республике Мордовия</w:t>
            </w:r>
          </w:p>
        </w:tc>
      </w:tr>
      <w:tr>
        <w:trPr>
          <w:trHeight w:val="549"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048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 xml:space="preserve">1 12 01010 01 0000 </w:t>
            </w:r>
            <w:r>
              <w:rPr>
                <w:color w:val="auto"/>
                <w:sz w:val="24"/>
                <w:szCs w:val="24"/>
                <w:lang w:val="en-US" w:eastAsia="en-US"/>
              </w:rPr>
              <w:t>1</w:t>
            </w:r>
            <w:r>
              <w:rPr>
                <w:color w:val="auto"/>
                <w:sz w:val="24"/>
                <w:szCs w:val="24"/>
                <w:lang w:eastAsia="en-US"/>
              </w:rPr>
              <w:t>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kern w:val="2"/>
                <w:sz w:val="24"/>
                <w:szCs w:val="24"/>
                <w:lang w:eastAsia="en-US"/>
              </w:rPr>
            </w:pPr>
            <w:r>
              <w:rPr>
                <w:color w:val="auto"/>
                <w:kern w:val="2"/>
                <w:sz w:val="24"/>
                <w:szCs w:val="24"/>
                <w:lang w:eastAsia="en-US"/>
              </w:rPr>
              <w:t>Плата за выбросы загрязняющих веществ в атмосферный воздух стационарными объектами</w:t>
            </w:r>
          </w:p>
        </w:tc>
      </w:tr>
      <w:tr>
        <w:trPr>
          <w:trHeight w:val="53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048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1 12 01030 01 0000 120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kern w:val="2"/>
                <w:sz w:val="24"/>
                <w:szCs w:val="24"/>
                <w:lang w:eastAsia="en-US"/>
              </w:rPr>
            </w:pPr>
            <w:r>
              <w:rPr>
                <w:color w:val="auto"/>
                <w:kern w:val="2"/>
                <w:sz w:val="24"/>
                <w:szCs w:val="24"/>
                <w:lang w:eastAsia="en-US"/>
              </w:rPr>
              <w:t>Плата за сбросы загрязняющих веществ в водные объекты</w:t>
            </w:r>
          </w:p>
        </w:tc>
      </w:tr>
      <w:tr>
        <w:trPr>
          <w:trHeight w:val="308"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048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1 12 01041 01 0000 120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kern w:val="2"/>
                <w:sz w:val="24"/>
                <w:szCs w:val="24"/>
                <w:lang w:eastAsia="en-US"/>
              </w:rPr>
            </w:pPr>
            <w:r>
              <w:rPr>
                <w:color w:val="auto"/>
                <w:kern w:val="2"/>
                <w:sz w:val="24"/>
                <w:szCs w:val="24"/>
                <w:lang w:eastAsia="en-US"/>
              </w:rPr>
              <w:t>Плата за размещение отходов производства</w:t>
            </w:r>
          </w:p>
        </w:tc>
      </w:tr>
      <w:tr>
        <w:trPr>
          <w:trHeight w:val="50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048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1 12 01042 01 0000 120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Плата за размещение твердых коммунальных отходов</w:t>
            </w:r>
          </w:p>
        </w:tc>
      </w:tr>
      <w:tr>
        <w:trPr>
          <w:trHeight w:val="50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056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b/>
                <w:b/>
                <w:color w:val="auto"/>
                <w:sz w:val="24"/>
                <w:szCs w:val="24"/>
                <w:lang w:eastAsia="en-US"/>
              </w:rPr>
            </w:pPr>
            <w:r>
              <w:rPr>
                <w:b/>
                <w:color w:val="auto"/>
                <w:sz w:val="24"/>
                <w:szCs w:val="24"/>
                <w:lang w:eastAsia="en-US"/>
              </w:rPr>
              <w:t>Департамент лесного хозяйства Нижегородской области</w:t>
            </w:r>
          </w:p>
        </w:tc>
      </w:tr>
      <w:tr>
        <w:trPr>
          <w:trHeight w:val="50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056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1 16 11050 01 0000 140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w:t>
            </w:r>
          </w:p>
        </w:tc>
      </w:tr>
      <w:tr>
        <w:trPr>
          <w:trHeight w:val="50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b/>
                <w:color w:val="auto"/>
                <w:sz w:val="24"/>
                <w:szCs w:val="24"/>
                <w:lang w:eastAsia="en-US"/>
              </w:rPr>
              <w:t>Отдел культуры Администрации Шарангского муниципального района Нижегородской области</w:t>
            </w:r>
          </w:p>
        </w:tc>
      </w:tr>
      <w:tr>
        <w:trPr>
          <w:trHeight w:val="85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1 13 02995 05 0000 130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Прочие доходы от компенсации затрат бюджетов муниципальных районов</w:t>
            </w:r>
          </w:p>
        </w:tc>
      </w:tr>
      <w:tr>
        <w:trPr>
          <w:trHeight w:val="565"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val="en-US" w:eastAsia="en-US"/>
              </w:rPr>
            </w:pPr>
            <w:r>
              <w:rPr>
                <w:color w:val="auto"/>
                <w:sz w:val="24"/>
                <w:szCs w:val="24"/>
                <w:lang w:val="en-US"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муниципальных районов</w:t>
            </w:r>
          </w:p>
        </w:tc>
      </w:tr>
      <w:tr>
        <w:trPr>
          <w:trHeight w:val="28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2 02 25467 05 0110 150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trPr>
          <w:trHeight w:val="513"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2 02 25467 05 0220 150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trPr>
          <w:trHeight w:val="743"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rPr>
            </w:pPr>
            <w:r>
              <w:fldChar w:fldCharType="begin"/>
            </w:r>
            <w:r>
              <w:rPr>
                <w:sz w:val="24"/>
                <w:szCs w:val="24"/>
              </w:rPr>
              <w:instrText>LINK Excel.Sheet.8 "IncBudget1" "ДЧБ!R16C1" \a \f 5 \h  \* MERGEFORMAT</w:instrText>
            </w:r>
            <w:r>
              <w:rPr>
                <w:sz w:val="24"/>
                <w:szCs w:val="24"/>
              </w:rPr>
            </w:r>
            <w:r>
              <w:rPr>
                <w:sz w:val="24"/>
                <w:szCs w:val="24"/>
              </w:rPr>
              <w:fldChar w:fldCharType="separate"/>
            </w:r>
            <w:r>
              <w:rPr>
                <w:sz w:val="24"/>
                <w:szCs w:val="24"/>
              </w:rPr>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2 02 25519 05 0110 150</w:t>
            </w:r>
          </w:p>
          <w:p>
            <w:pPr>
              <w:pStyle w:val="Normal"/>
              <w:widowControl w:val="false"/>
              <w:suppressAutoHyphens w:val="true"/>
              <w:overflowPunct w:val="true"/>
              <w:spacing w:lineRule="auto" w:line="276"/>
              <w:jc w:val="center"/>
              <w:rPr>
                <w:rFonts w:ascii="Times New Roman" w:hAnsi="Times New Roman"/>
                <w:color w:val="auto"/>
                <w:sz w:val="24"/>
                <w:szCs w:val="24"/>
              </w:rPr>
            </w:pPr>
            <w:r>
              <w:rPr>
                <w:sz w:val="24"/>
                <w:szCs w:val="24"/>
              </w:rPr>
            </w:r>
            <w:r>
              <w:rPr>
                <w:sz w:val="24"/>
                <w:szCs w:val="24"/>
              </w:rPr>
              <w:fldChar w:fldCharType="end"/>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Субсидия бюджетам муниципальных районов на поддержку отрасли культуры за счет средств федерального бюджета</w:t>
            </w:r>
          </w:p>
        </w:tc>
      </w:tr>
      <w:tr>
        <w:trPr>
          <w:trHeight w:val="743"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rPr>
            </w:pPr>
            <w:r>
              <w:fldChar w:fldCharType="begin"/>
            </w:r>
            <w:r>
              <w:rPr>
                <w:sz w:val="24"/>
                <w:szCs w:val="24"/>
              </w:rPr>
              <w:instrText>LINK Excel.Sheet.8 "IncBudget1" "ДЧБ!R16C1" \a \f 5 \h  \* MERGEFORMAT</w:instrText>
            </w:r>
            <w:r>
              <w:rPr>
                <w:sz w:val="24"/>
                <w:szCs w:val="24"/>
              </w:rPr>
            </w:r>
            <w:r>
              <w:rPr>
                <w:sz w:val="24"/>
                <w:szCs w:val="24"/>
              </w:rPr>
              <w:fldChar w:fldCharType="separate"/>
            </w:r>
            <w:r>
              <w:rPr>
                <w:sz w:val="24"/>
                <w:szCs w:val="24"/>
              </w:rPr>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2 02 25519 05 0220 150</w:t>
            </w:r>
          </w:p>
          <w:p>
            <w:pPr>
              <w:pStyle w:val="Normal"/>
              <w:widowControl w:val="false"/>
              <w:suppressAutoHyphens w:val="true"/>
              <w:overflowPunct w:val="true"/>
              <w:spacing w:lineRule="auto" w:line="276"/>
              <w:jc w:val="center"/>
              <w:rPr>
                <w:rFonts w:ascii="Times New Roman" w:hAnsi="Times New Roman"/>
                <w:color w:val="auto"/>
                <w:sz w:val="24"/>
                <w:szCs w:val="24"/>
              </w:rPr>
            </w:pPr>
            <w:r>
              <w:rPr>
                <w:sz w:val="24"/>
                <w:szCs w:val="24"/>
              </w:rPr>
            </w:r>
            <w:r>
              <w:rPr>
                <w:sz w:val="24"/>
                <w:szCs w:val="24"/>
              </w:rPr>
              <w:fldChar w:fldCharType="end"/>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Субсидия бюджетам муниципальных районов на поддержку отрасли культуры за счет средств областного бюджета</w:t>
            </w:r>
          </w:p>
        </w:tc>
      </w:tr>
      <w:tr>
        <w:trPr>
          <w:trHeight w:val="743"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w:t>
            </w:r>
            <w:r>
              <w:rPr>
                <w:color w:val="auto"/>
                <w:sz w:val="24"/>
                <w:szCs w:val="24"/>
                <w:lang w:val="en-US" w:eastAsia="en-US"/>
              </w:rPr>
              <w:t>57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2 02 45160 05 0220 150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b/>
                <w:color w:val="auto"/>
                <w:sz w:val="24"/>
                <w:szCs w:val="24"/>
                <w:lang w:eastAsia="en-US"/>
              </w:rPr>
              <w:t>Управление образования и молодежной политики администрации Шарангского муниципального района Нижегородской области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1 13 02995 05 0000 130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Прочие доходы от компенсации затрат бюджетов муниципальных районов</w:t>
            </w:r>
          </w:p>
        </w:tc>
      </w:tr>
      <w:tr>
        <w:trPr>
          <w:trHeight w:val="488"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муниципальных районов</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2 02 25304 05 0110 150</w:t>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федерального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2 02 25304 05 0220 150</w:t>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2 02 29999 05 0220 150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Прочие субсидии бюджетам муниципальных районов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2 02 30024 05 0220 150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rHeight w:val="28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2 02 30029 05 0220 150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bCs/>
                <w:color w:val="auto"/>
                <w:kern w:val="2"/>
                <w:sz w:val="24"/>
                <w:szCs w:val="24"/>
                <w:lang w:eastAsia="en-US"/>
              </w:rPr>
              <w:t xml:space="preserve">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Pr>
                <w:color w:val="auto"/>
                <w:sz w:val="24"/>
                <w:szCs w:val="24"/>
                <w:lang w:eastAsia="en-US"/>
              </w:rPr>
              <w:t>за счет средств областного бюджета</w:t>
            </w:r>
          </w:p>
        </w:tc>
      </w:tr>
      <w:tr>
        <w:trPr>
          <w:trHeight w:val="1639"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2 02 35303 05 0110 150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w:t>
            </w:r>
          </w:p>
        </w:tc>
      </w:tr>
      <w:tr>
        <w:trPr>
          <w:trHeight w:val="1639"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2 02 45160 05 0220 150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074</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2 19 60010 05 0000 150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b/>
                <w:color w:val="auto"/>
                <w:sz w:val="24"/>
                <w:szCs w:val="24"/>
                <w:lang w:eastAsia="en-US"/>
              </w:rPr>
              <w:t>Управление сельского хозяйства администрации Шарангского муниципального</w:t>
            </w:r>
            <w:r>
              <w:rPr>
                <w:color w:val="auto"/>
                <w:sz w:val="24"/>
                <w:szCs w:val="24"/>
                <w:lang w:eastAsia="en-US"/>
              </w:rPr>
              <w:t xml:space="preserve"> </w:t>
            </w:r>
            <w:r>
              <w:rPr>
                <w:b/>
                <w:color w:val="auto"/>
                <w:sz w:val="24"/>
                <w:szCs w:val="24"/>
                <w:lang w:eastAsia="en-US"/>
              </w:rPr>
              <w:t>района Нижегородской области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2 02 30024 05 0220 150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rHeight w:val="109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2 02 35502 05 0110 150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на стимулирование развития приоритетных подотраслей агропромышленного комплекса и развития малых форм хозяйствования за счет средств федерального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2 02 35502 05 0220 150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на стимулирование развития приоритетных подотраслей агропромышленного комплекса и развития малых форм хозяйствования за счет средств областного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2 02 35508 05 0110 150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средств федерального бюджета</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2 02 35508 05 0220 150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средств областного бюджета</w:t>
            </w:r>
          </w:p>
        </w:tc>
      </w:tr>
      <w:tr>
        <w:trPr>
          <w:trHeight w:val="474"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082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2 02 39998 05 0220 150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lang w:eastAsia="en-US"/>
              </w:rPr>
            </w:pPr>
            <w:r>
              <w:rPr>
                <w:color w:val="auto"/>
                <w:sz w:val="24"/>
                <w:szCs w:val="24"/>
                <w:lang w:eastAsia="en-US"/>
              </w:rPr>
              <w:t>Единые субвенции бюджетам муниципальных районов</w:t>
            </w:r>
          </w:p>
        </w:tc>
      </w:tr>
      <w:tr>
        <w:trPr>
          <w:trHeight w:val="474"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t>133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b/>
                <w:b/>
                <w:color w:val="auto"/>
                <w:sz w:val="24"/>
                <w:szCs w:val="24"/>
                <w:lang w:eastAsia="en-US"/>
              </w:rPr>
            </w:pPr>
            <w:r>
              <w:rPr>
                <w:b/>
                <w:color w:val="auto"/>
                <w:sz w:val="24"/>
                <w:szCs w:val="24"/>
                <w:lang w:eastAsia="en-US"/>
              </w:rPr>
              <w:t>Министерство градостроительной деятельности и развития агломераций Нижегородской области</w:t>
            </w:r>
          </w:p>
        </w:tc>
      </w:tr>
      <w:tr>
        <w:trPr>
          <w:trHeight w:val="54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133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1 17 05050 05 0000 180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lang w:eastAsia="en-US"/>
              </w:rPr>
            </w:pPr>
            <w:r>
              <w:rPr>
                <w:color w:val="auto"/>
                <w:sz w:val="24"/>
                <w:szCs w:val="24"/>
                <w:lang w:eastAsia="en-US"/>
              </w:rPr>
              <w:t>Прочие неналоговые доходы бюджетов муниципальных районов</w:t>
            </w:r>
          </w:p>
        </w:tc>
      </w:tr>
      <w:tr>
        <w:trPr>
          <w:trHeight w:val="464"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val="en-US" w:eastAsia="en-US"/>
              </w:rPr>
            </w:pPr>
            <w:r>
              <w:rPr>
                <w:b/>
                <w:bCs/>
                <w:color w:val="auto"/>
                <w:sz w:val="24"/>
                <w:szCs w:val="24"/>
                <w:lang w:val="en-US" w:eastAsia="en-US"/>
              </w:rPr>
              <w:t>143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b/>
                <w:b/>
                <w:color w:val="auto"/>
                <w:sz w:val="24"/>
                <w:szCs w:val="24"/>
                <w:lang w:eastAsia="en-US"/>
              </w:rPr>
            </w:pPr>
            <w:r>
              <w:rPr>
                <w:b/>
                <w:color w:val="auto"/>
                <w:sz w:val="24"/>
                <w:szCs w:val="24"/>
                <w:lang w:eastAsia="en-US"/>
              </w:rPr>
              <w:t>Министерство имущественных и земельных отношений Нижегородской области</w:t>
            </w:r>
          </w:p>
        </w:tc>
      </w:tr>
      <w:tr>
        <w:trPr>
          <w:trHeight w:val="198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tLeast" w:line="20"/>
              <w:jc w:val="center"/>
              <w:rPr>
                <w:rFonts w:ascii="Times New Roman" w:hAnsi="Times New Roman"/>
                <w:bCs/>
                <w:color w:val="auto"/>
                <w:sz w:val="24"/>
                <w:szCs w:val="24"/>
                <w:lang w:eastAsia="en-US"/>
              </w:rPr>
            </w:pPr>
            <w:r>
              <w:rPr>
                <w:bCs/>
                <w:color w:val="auto"/>
                <w:sz w:val="24"/>
                <w:szCs w:val="24"/>
                <w:lang w:eastAsia="en-US"/>
              </w:rPr>
              <w:t>143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tLeast" w:line="20"/>
              <w:jc w:val="center"/>
              <w:rPr>
                <w:rFonts w:ascii="Times New Roman" w:hAnsi="Times New Roman"/>
                <w:bCs/>
                <w:color w:val="auto"/>
                <w:sz w:val="24"/>
                <w:szCs w:val="24"/>
                <w:lang w:val="en-US" w:eastAsia="en-US"/>
              </w:rPr>
            </w:pPr>
            <w:r>
              <w:rPr>
                <w:bCs/>
                <w:color w:val="auto"/>
                <w:sz w:val="24"/>
                <w:szCs w:val="24"/>
                <w:lang w:val="en-US" w:eastAsia="en-US"/>
              </w:rPr>
              <w:t>1 11 05013 05 0000 120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0"/>
              <w:jc w:val="both"/>
              <w:rPr>
                <w:rFonts w:ascii="Times New Roman" w:hAnsi="Times New Roman"/>
                <w:color w:val="auto"/>
                <w:sz w:val="24"/>
                <w:szCs w:val="24"/>
                <w:lang w:eastAsia="en-US"/>
              </w:rPr>
            </w:pPr>
            <w:r>
              <w:rPr>
                <w:color w:val="auto"/>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trPr>
          <w:trHeight w:val="1698"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143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1 11 05013 13 0000 120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не заключение договоров аренды указанных земельных участков</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143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1 14 06013 05 0000 430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143</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1 14 06013 13 0000 430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t>150</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b/>
                <w:bCs/>
                <w:color w:val="auto"/>
                <w:sz w:val="24"/>
                <w:szCs w:val="24"/>
                <w:lang w:eastAsia="en-US"/>
              </w:rPr>
              <w:t>Министерство социальной политики Нижегородской области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150</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1 16 01053 01 0035 140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rPr>
            </w:pPr>
            <w:r>
              <w:rPr>
                <w:color w:val="auto"/>
                <w:sz w:val="24"/>
                <w:szCs w:val="24"/>
                <w:lang w:eastAsia="en-US"/>
              </w:rPr>
              <w:t xml:space="preserve">Административные штрафы, установленные </w:t>
            </w:r>
            <w:r>
              <w:rPr>
                <w:color w:val="auto"/>
                <w:sz w:val="24"/>
                <w:szCs w:val="24"/>
                <w:u w:val="single"/>
                <w:lang w:eastAsia="en-US"/>
              </w:rPr>
              <w:t>Главой 5</w:t>
            </w:r>
            <w:r>
              <w:rPr>
                <w:color w:val="auto"/>
                <w:sz w:val="24"/>
                <w:szCs w:val="24"/>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150</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1 16 01063 01 9000 140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rPr>
            </w:pPr>
            <w:r>
              <w:rPr>
                <w:color w:val="auto"/>
                <w:sz w:val="24"/>
                <w:szCs w:val="24"/>
                <w:lang w:eastAsia="en-US"/>
              </w:rPr>
              <w:t xml:space="preserve">Административные штрафы, установленные </w:t>
            </w:r>
            <w:r>
              <w:rPr>
                <w:color w:val="auto"/>
                <w:sz w:val="24"/>
                <w:szCs w:val="24"/>
                <w:u w:val="single"/>
                <w:lang w:eastAsia="en-US"/>
              </w:rPr>
              <w:t>Главой 6</w:t>
            </w:r>
            <w:r>
              <w:rPr>
                <w:color w:val="auto"/>
                <w:sz w:val="24"/>
                <w:szCs w:val="24"/>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150</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1 16 01203 01 0021 140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rPr>
            </w:pPr>
            <w:r>
              <w:rPr>
                <w:color w:val="auto"/>
                <w:sz w:val="24"/>
                <w:szCs w:val="24"/>
                <w:lang w:eastAsia="en-US"/>
              </w:rPr>
              <w:t xml:space="preserve">Административные штрафы, установленные </w:t>
            </w:r>
            <w:r>
              <w:rPr>
                <w:color w:val="auto"/>
                <w:sz w:val="24"/>
                <w:szCs w:val="24"/>
                <w:u w:val="single"/>
                <w:lang w:eastAsia="en-US"/>
              </w:rPr>
              <w:t>Главой 20</w:t>
            </w:r>
            <w:r>
              <w:rPr>
                <w:color w:val="auto"/>
                <w:sz w:val="24"/>
                <w:szCs w:val="24"/>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150</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1 16 01203 01 9000 140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rPr>
            </w:pPr>
            <w:r>
              <w:rPr>
                <w:color w:val="auto"/>
                <w:sz w:val="24"/>
                <w:szCs w:val="24"/>
                <w:lang w:eastAsia="en-US"/>
              </w:rPr>
              <w:t xml:space="preserve">Административные штрафы, установленные </w:t>
            </w:r>
            <w:r>
              <w:rPr>
                <w:color w:val="auto"/>
                <w:sz w:val="24"/>
                <w:szCs w:val="24"/>
                <w:u w:val="single"/>
                <w:lang w:eastAsia="en-US"/>
              </w:rPr>
              <w:t>Главой 20</w:t>
            </w:r>
            <w:r>
              <w:rPr>
                <w:color w:val="auto"/>
                <w:sz w:val="24"/>
                <w:szCs w:val="24"/>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bCs/>
                <w:color w:val="auto"/>
                <w:sz w:val="24"/>
                <w:szCs w:val="24"/>
                <w:lang w:eastAsia="en-US"/>
              </w:rPr>
            </w:pPr>
            <w:r>
              <w:rPr>
                <w:b/>
                <w:bCs/>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b/>
                <w:b/>
                <w:bCs/>
                <w:color w:val="auto"/>
                <w:sz w:val="24"/>
                <w:szCs w:val="24"/>
                <w:lang w:eastAsia="en-US"/>
              </w:rPr>
            </w:pPr>
            <w:r>
              <w:rPr>
                <w:b/>
                <w:bCs/>
                <w:color w:val="auto"/>
                <w:sz w:val="24"/>
                <w:szCs w:val="24"/>
                <w:lang w:eastAsia="en-US"/>
              </w:rPr>
              <w:t>Управление Федеральной налоговой службы по Нижегородской области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bCs/>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1 01 02010 01 0000 110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rPr>
            </w:pPr>
            <w:r>
              <w:rPr>
                <w:color w:val="auto"/>
                <w:kern w:val="2"/>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color w:val="auto"/>
                <w:sz w:val="24"/>
                <w:szCs w:val="24"/>
                <w:u w:val="single"/>
                <w:lang w:eastAsia="en-US"/>
              </w:rPr>
              <w:t>статьями 227</w:t>
            </w:r>
            <w:r>
              <w:rPr>
                <w:color w:val="auto"/>
                <w:kern w:val="2"/>
                <w:sz w:val="24"/>
                <w:szCs w:val="24"/>
                <w:lang w:eastAsia="en-US"/>
              </w:rPr>
              <w:t xml:space="preserve">, </w:t>
            </w:r>
            <w:r>
              <w:rPr>
                <w:color w:val="auto"/>
                <w:sz w:val="24"/>
                <w:szCs w:val="24"/>
                <w:u w:val="single"/>
                <w:lang w:eastAsia="en-US"/>
              </w:rPr>
              <w:t>227</w:t>
            </w:r>
            <w:r>
              <w:rPr>
                <w:color w:val="auto"/>
                <w:sz w:val="24"/>
                <w:szCs w:val="24"/>
                <w:u w:val="single"/>
                <w:vertAlign w:val="superscript"/>
                <w:lang w:eastAsia="en-US"/>
              </w:rPr>
              <w:t>1</w:t>
            </w:r>
            <w:r>
              <w:rPr>
                <w:color w:val="auto"/>
                <w:sz w:val="24"/>
                <w:szCs w:val="24"/>
                <w:u w:val="single"/>
                <w:lang w:eastAsia="en-US"/>
              </w:rPr>
              <w:t xml:space="preserve"> </w:t>
            </w:r>
            <w:r>
              <w:rPr>
                <w:color w:val="auto"/>
                <w:kern w:val="2"/>
                <w:sz w:val="24"/>
                <w:szCs w:val="24"/>
                <w:lang w:eastAsia="en-US"/>
              </w:rPr>
              <w:t xml:space="preserve">и </w:t>
            </w:r>
            <w:r>
              <w:rPr>
                <w:color w:val="auto"/>
                <w:sz w:val="24"/>
                <w:szCs w:val="24"/>
                <w:u w:val="single"/>
                <w:lang w:eastAsia="en-US"/>
              </w:rPr>
              <w:t>228</w:t>
            </w:r>
            <w:r>
              <w:rPr>
                <w:color w:val="auto"/>
                <w:kern w:val="2"/>
                <w:sz w:val="24"/>
                <w:szCs w:val="24"/>
                <w:lang w:eastAsia="en-US"/>
              </w:rPr>
              <w:t xml:space="preserve"> Налогового кодекса Российской Федерации</w:t>
            </w:r>
          </w:p>
        </w:tc>
      </w:tr>
      <w:tr>
        <w:trPr>
          <w:trHeight w:val="2518"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bCs/>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1 01 02020 01 0000 110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rPr>
            </w:pPr>
            <w:r>
              <w:rPr>
                <w:color w:val="auto"/>
                <w:kern w:val="2"/>
                <w:sz w:val="24"/>
                <w:szCs w:val="24"/>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Pr>
                <w:color w:val="auto"/>
                <w:sz w:val="24"/>
                <w:szCs w:val="24"/>
                <w:u w:val="single"/>
                <w:lang w:eastAsia="en-US"/>
              </w:rPr>
              <w:t>статьей 227</w:t>
            </w:r>
            <w:r>
              <w:rPr>
                <w:color w:val="auto"/>
                <w:kern w:val="2"/>
                <w:sz w:val="24"/>
                <w:szCs w:val="24"/>
                <w:lang w:eastAsia="en-US"/>
              </w:rPr>
              <w:t xml:space="preserve"> Налогового кодекса Российской Федерации</w:t>
            </w:r>
          </w:p>
        </w:tc>
      </w:tr>
      <w:tr>
        <w:trPr>
          <w:trHeight w:val="825"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bCs/>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1 01 02030 01 0000 110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rPr>
            </w:pPr>
            <w:r>
              <w:rPr>
                <w:color w:val="auto"/>
                <w:kern w:val="2"/>
                <w:sz w:val="24"/>
                <w:szCs w:val="24"/>
                <w:lang w:eastAsia="en-US"/>
              </w:rPr>
              <w:t xml:space="preserve">Налог на доходы физических лиц с доходов, полученных физическими лицами в соответствии со </w:t>
            </w:r>
            <w:r>
              <w:rPr>
                <w:color w:val="auto"/>
                <w:sz w:val="24"/>
                <w:szCs w:val="24"/>
                <w:u w:val="single"/>
                <w:lang w:eastAsia="en-US"/>
              </w:rPr>
              <w:t>статьей 228</w:t>
            </w:r>
            <w:r>
              <w:rPr>
                <w:color w:val="auto"/>
                <w:kern w:val="2"/>
                <w:sz w:val="24"/>
                <w:szCs w:val="24"/>
                <w:lang w:eastAsia="en-US"/>
              </w:rPr>
              <w:t xml:space="preserve"> Налогового кодекса Российской Федерации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bCs/>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1 01 02040 01 0000 110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rPr>
            </w:pPr>
            <w:r>
              <w:rPr>
                <w:color w:val="auto"/>
                <w:kern w:val="2"/>
                <w:sz w:val="24"/>
                <w:szCs w:val="24"/>
                <w:lang w:eastAsia="en-US"/>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w:t>
            </w:r>
            <w:r>
              <w:rPr>
                <w:color w:val="auto"/>
                <w:sz w:val="24"/>
                <w:szCs w:val="24"/>
                <w:u w:val="single"/>
                <w:lang w:eastAsia="en-US"/>
              </w:rPr>
              <w:t>227</w:t>
            </w:r>
            <w:r>
              <w:rPr>
                <w:color w:val="auto"/>
                <w:sz w:val="24"/>
                <w:szCs w:val="24"/>
                <w:u w:val="single"/>
                <w:vertAlign w:val="superscript"/>
                <w:lang w:eastAsia="en-US"/>
              </w:rPr>
              <w:t>1</w:t>
            </w:r>
            <w:r>
              <w:rPr>
                <w:color w:val="auto"/>
                <w:sz w:val="24"/>
                <w:szCs w:val="24"/>
                <w:u w:val="single"/>
                <w:lang w:eastAsia="en-US"/>
              </w:rPr>
              <w:t xml:space="preserve"> </w:t>
            </w:r>
            <w:r>
              <w:rPr>
                <w:color w:val="auto"/>
                <w:kern w:val="2"/>
                <w:sz w:val="24"/>
                <w:szCs w:val="24"/>
                <w:lang w:eastAsia="en-US"/>
              </w:rPr>
              <w:t>Налогового кодекса Российской Федерации</w:t>
            </w:r>
          </w:p>
        </w:tc>
      </w:tr>
      <w:tr>
        <w:trPr>
          <w:trHeight w:val="57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1 05 01010 01 0000 110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Налог, взимаемый с налогоплательщиков, выбравших в качестве объекта налогообложения доходы</w:t>
            </w:r>
          </w:p>
        </w:tc>
      </w:tr>
      <w:tr>
        <w:trPr>
          <w:trHeight w:val="57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1 05 01021 01 0000 110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w:t>
            </w:r>
          </w:p>
        </w:tc>
      </w:tr>
      <w:tr>
        <w:trPr>
          <w:trHeight w:val="57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1 05 02010 02 0000 110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Единый налог на вмененный доход для отдельных видов деятельности</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bCs/>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1 05 03010 01 0000 110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kern w:val="2"/>
                <w:sz w:val="24"/>
                <w:szCs w:val="24"/>
                <w:lang w:eastAsia="en-US"/>
              </w:rPr>
            </w:pPr>
            <w:r>
              <w:rPr>
                <w:color w:val="auto"/>
                <w:kern w:val="2"/>
                <w:sz w:val="24"/>
                <w:szCs w:val="24"/>
                <w:lang w:eastAsia="en-US"/>
              </w:rPr>
              <w:t>Единый сельскохозяйственный налог</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val="en-US" w:eastAsia="en-US"/>
              </w:rPr>
            </w:pPr>
            <w:r>
              <w:rPr>
                <w:bCs/>
                <w:color w:val="auto"/>
                <w:sz w:val="24"/>
                <w:szCs w:val="24"/>
                <w:lang w:val="en-US"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442" w:leader="none"/>
              </w:tabs>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1 05 04020 02 0000 110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442" w:leader="none"/>
              </w:tabs>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r>
      <w:tr>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182</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1 08 03010 01 0000 110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b/>
                <w:b/>
                <w:color w:val="auto"/>
                <w:sz w:val="24"/>
                <w:szCs w:val="24"/>
                <w:lang w:eastAsia="en-US"/>
              </w:rPr>
            </w:pPr>
            <w:r>
              <w:rPr>
                <w:b/>
                <w:bCs/>
                <w:color w:val="auto"/>
                <w:sz w:val="24"/>
                <w:szCs w:val="24"/>
                <w:lang w:eastAsia="en-US"/>
              </w:rPr>
              <w:t>Управление по обеспечению деятельности мировых судей, адвокатуры и нотариата Нижегородской области</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1 16 01063 01 0000 140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1 16 01073 01 0000 140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1 16 01083 01 0281 140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1 16 01133 01 0000 140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1 16 01143 01 0000 140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1 16 01153 01 0000 140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1 16 01193 01 0005 140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218</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1 16 01203 01 9000 140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b/>
                <w:b/>
                <w:color w:val="auto"/>
                <w:sz w:val="24"/>
                <w:szCs w:val="24"/>
                <w:lang w:eastAsia="en-US"/>
              </w:rPr>
            </w:pPr>
            <w:r>
              <w:rPr>
                <w:b/>
                <w:color w:val="auto"/>
                <w:sz w:val="24"/>
                <w:szCs w:val="24"/>
                <w:lang w:eastAsia="en-US"/>
              </w:rPr>
              <w:t>Отдел по управлению муниципальным имуществом администрации Шарангского муниципального района Нижегородской области</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1 11 05013 05 0000 120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1 11 05013 13 0000 120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1 11 05025 05 0000 120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1 11 05035 05 0000 120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1 11 07015 05 0000 120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1 11 09045 05 0010 120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от оказания услуг админи-страцией Шарангского муниципального района по приватизации жилищного фонда)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1 13 02995 05 0023 130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Прочие доходы от компенсации затрат бюджетов муниципальных районов, источником которых являются средства районного бюджета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1 14 06013 05 0000 430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1 14 06013 13 0000 430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1 14 06025 05 0000 430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1 14 13050 05 0000 410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муниципальных районов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1 17 05050 05 0000 180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Прочие неналоговые доходы бюджетов муниципальных районов</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eastAsia="Calibri"/>
                <w:color w:val="auto"/>
                <w:sz w:val="24"/>
                <w:szCs w:val="24"/>
                <w:lang w:eastAsia="en-US"/>
              </w:rPr>
            </w:pPr>
            <w:r>
              <w:rPr>
                <w:rFonts w:eastAsia="Calibri"/>
                <w:color w:val="auto"/>
                <w:sz w:val="24"/>
                <w:szCs w:val="24"/>
                <w:lang w:eastAsia="en-US"/>
              </w:rPr>
              <w:t>2 02 20299 05 0220 150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eastAsia="Calibri"/>
                <w:color w:val="auto"/>
                <w:sz w:val="24"/>
                <w:szCs w:val="24"/>
                <w:lang w:eastAsia="en-US"/>
              </w:rPr>
            </w:pPr>
            <w:r>
              <w:rPr>
                <w:rFonts w:eastAsia="Calibri"/>
                <w:color w:val="auto"/>
                <w:sz w:val="24"/>
                <w:szCs w:val="24"/>
                <w:lang w:eastAsia="en-US"/>
              </w:rPr>
              <w:t>2 02 20302 05 0220 150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eastAsia="Calibri"/>
                <w:color w:val="auto"/>
                <w:sz w:val="24"/>
                <w:szCs w:val="24"/>
                <w:lang w:eastAsia="en-US"/>
              </w:rPr>
            </w:pPr>
            <w:r>
              <w:rPr>
                <w:rFonts w:eastAsia="Calibri"/>
                <w:color w:val="auto"/>
                <w:sz w:val="24"/>
                <w:szCs w:val="24"/>
                <w:lang w:eastAsia="en-US"/>
              </w:rPr>
              <w:t>2 02 25497 05 0110 150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eastAsia="Calibri"/>
                <w:color w:val="auto"/>
                <w:sz w:val="24"/>
                <w:szCs w:val="24"/>
                <w:lang w:eastAsia="en-US"/>
              </w:rPr>
            </w:pPr>
            <w:r>
              <w:rPr>
                <w:rFonts w:eastAsia="Calibri"/>
                <w:color w:val="auto"/>
                <w:sz w:val="24"/>
                <w:szCs w:val="24"/>
                <w:lang w:eastAsia="en-US"/>
              </w:rPr>
              <w:t>Субсидии бюджетам муниципальных районов на реализацию мероприятий по обеспечению жильем молодых семей за счет средств федерального бюджета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eastAsia="Calibri"/>
                <w:color w:val="auto"/>
                <w:sz w:val="24"/>
                <w:szCs w:val="24"/>
                <w:lang w:eastAsia="en-US"/>
              </w:rPr>
            </w:pPr>
            <w:r>
              <w:rPr>
                <w:rFonts w:eastAsia="Calibri"/>
                <w:color w:val="auto"/>
                <w:sz w:val="24"/>
                <w:szCs w:val="24"/>
                <w:lang w:eastAsia="en-US"/>
              </w:rPr>
              <w:t>2 02 25497 05 0220 150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eastAsia="Calibri"/>
                <w:color w:val="auto"/>
                <w:sz w:val="24"/>
                <w:szCs w:val="24"/>
                <w:lang w:eastAsia="en-US"/>
              </w:rPr>
            </w:pPr>
            <w:r>
              <w:rPr>
                <w:rFonts w:eastAsia="Calibri"/>
                <w:color w:val="auto"/>
                <w:sz w:val="24"/>
                <w:szCs w:val="24"/>
                <w:lang w:eastAsia="en-US"/>
              </w:rPr>
              <w:t>Субсидии бюджетам муниципальных районов на реализацию мероприятий по обеспечению жильем молодых семей за счет средств областного бюджета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2 02 29999 05 0220 150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Прочие субсидии бюджетам муниципальных районов за счет средств областного бюджета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2 02 35082 05 0110 150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366</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Times New Roman" w:hAnsi="Times New Roman"/>
                <w:color w:val="auto"/>
                <w:sz w:val="24"/>
                <w:szCs w:val="24"/>
              </w:rPr>
            </w:pPr>
            <w:r>
              <w:rPr>
                <w:color w:val="auto"/>
                <w:sz w:val="24"/>
                <w:szCs w:val="24"/>
              </w:rPr>
              <w:t>2 02 35082 05 0220 150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both"/>
              <w:rPr>
                <w:rFonts w:ascii="Times New Roman" w:hAnsi="Times New Roman"/>
                <w:color w:val="auto"/>
                <w:sz w:val="24"/>
                <w:szCs w:val="24"/>
              </w:rPr>
            </w:pPr>
            <w:r>
              <w:rPr>
                <w:color w:val="auto"/>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366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2 02 35135 05 0110 150</w:t>
            </w:r>
          </w:p>
          <w:p>
            <w:pPr>
              <w:pStyle w:val="1415"/>
              <w:widowControl w:val="false"/>
              <w:suppressAutoHyphens w:val="true"/>
              <w:jc w:val="center"/>
              <w:rPr>
                <w:rFonts w:ascii="Times New Roman" w:hAnsi="Times New Roman"/>
                <w:color w:val="auto"/>
                <w:sz w:val="24"/>
                <w:szCs w:val="24"/>
                <w:lang w:eastAsia="en-US"/>
              </w:rPr>
            </w:pPr>
            <w:r>
              <w:rPr>
                <w:rFonts w:ascii="Times New Roman" w:hAnsi="Times New Roman"/>
                <w:color w:val="auto"/>
                <w:sz w:val="24"/>
                <w:szCs w:val="24"/>
                <w:lang w:eastAsia="en-US"/>
              </w:rPr>
            </w:r>
          </w:p>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за счет средств федерального бюджета</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
                <w:b/>
                <w:color w:val="auto"/>
                <w:sz w:val="24"/>
                <w:szCs w:val="24"/>
                <w:lang w:eastAsia="en-US"/>
              </w:rPr>
            </w:pPr>
            <w:r>
              <w:rPr>
                <w:b/>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b/>
                <w:b/>
                <w:color w:val="auto"/>
                <w:sz w:val="24"/>
                <w:szCs w:val="24"/>
                <w:lang w:eastAsia="en-US"/>
              </w:rPr>
            </w:pPr>
            <w:r>
              <w:rPr>
                <w:b/>
                <w:color w:val="auto"/>
                <w:sz w:val="24"/>
                <w:szCs w:val="24"/>
                <w:lang w:eastAsia="en-US"/>
              </w:rPr>
              <w:t>Администрация Шарангского муниципального района Нижегородской области</w:t>
            </w:r>
          </w:p>
        </w:tc>
      </w:tr>
      <w:tr>
        <w:trPr>
          <w:trHeight w:val="35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val="en-US" w:eastAsia="en-US"/>
              </w:rPr>
            </w:pPr>
            <w:r>
              <w:rPr>
                <w:color w:val="auto"/>
                <w:sz w:val="24"/>
                <w:szCs w:val="24"/>
                <w:lang w:val="en-US"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val="en-US" w:eastAsia="en-US"/>
              </w:rPr>
              <w:t>1 08 07150 01</w:t>
            </w:r>
            <w:r>
              <w:rPr>
                <w:color w:val="auto"/>
                <w:sz w:val="24"/>
                <w:szCs w:val="24"/>
                <w:lang w:eastAsia="en-US"/>
              </w:rPr>
              <w:t xml:space="preserve"> 1</w:t>
            </w:r>
            <w:r>
              <w:rPr>
                <w:color w:val="auto"/>
                <w:sz w:val="24"/>
                <w:szCs w:val="24"/>
                <w:lang w:val="en-US" w:eastAsia="en-US"/>
              </w:rPr>
              <w:t>000 110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Государственная пошлина за выдачу разрешения на установку рекламной конструкции</w:t>
            </w:r>
          </w:p>
        </w:tc>
      </w:tr>
      <w:tr>
        <w:trPr>
          <w:trHeight w:val="504"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1 17 01050 05 0000 180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Невыясненные поступления, зачисляемые в бюджеты муниципальных районов</w:t>
            </w:r>
          </w:p>
        </w:tc>
      </w:tr>
      <w:tr>
        <w:trPr>
          <w:trHeight w:val="680"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eastAsia="Calibri"/>
                <w:color w:val="auto"/>
                <w:sz w:val="24"/>
                <w:szCs w:val="24"/>
                <w:lang w:eastAsia="en-US"/>
              </w:rPr>
            </w:pPr>
            <w:r>
              <w:rPr>
                <w:rFonts w:eastAsia="Calibri"/>
                <w:color w:val="auto"/>
                <w:sz w:val="24"/>
                <w:szCs w:val="24"/>
                <w:lang w:eastAsia="en-US"/>
              </w:rPr>
              <w:t>2 02 20077 05 0220 150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jc w:val="both"/>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trPr>
          <w:trHeight w:val="825"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2 02 27576 05 0110 150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реализацию проектов комплексного развития сельских территорий (сельских агломераций) за счет средств федерального бюджета</w:t>
            </w:r>
          </w:p>
        </w:tc>
      </w:tr>
      <w:tr>
        <w:trPr>
          <w:trHeight w:val="825"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2 02 27576 05 0220 150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Субсидии бюджетам муниципальных районов на реализацию проектов комплексного развития сельских территорий (сельских агломераций) за счет средств областного бюджета</w:t>
            </w:r>
          </w:p>
        </w:tc>
      </w:tr>
      <w:tr>
        <w:trPr>
          <w:trHeight w:val="562"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2 02 29999 05 0220 150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Прочие субсидии бюджетам муниципальных районов за счет средств областного бюджета</w:t>
            </w:r>
          </w:p>
        </w:tc>
      </w:tr>
      <w:tr>
        <w:trPr>
          <w:trHeight w:val="28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2 02 30024 05 0220 150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r>
      <w:tr>
        <w:trPr>
          <w:trHeight w:val="28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2 02 3512005 0110 150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bCs/>
                <w:color w:val="auto"/>
                <w:kern w:val="2"/>
                <w:sz w:val="24"/>
                <w:szCs w:val="24"/>
                <w:lang w:eastAsia="en-US"/>
              </w:rPr>
              <w:t xml:space="preserve">Субвенции </w:t>
            </w:r>
            <w:r>
              <w:rPr>
                <w:color w:val="auto"/>
                <w:sz w:val="24"/>
                <w:szCs w:val="24"/>
                <w:lang w:eastAsia="en-US"/>
              </w:rPr>
              <w:t>бюджетам муниципальных районов</w:t>
            </w:r>
            <w:r>
              <w:rPr>
                <w:bCs/>
                <w:color w:val="auto"/>
                <w:kern w:val="2"/>
                <w:sz w:val="24"/>
                <w:szCs w:val="24"/>
                <w:lang w:eastAsia="en-US"/>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r>
      <w:tr>
        <w:trPr>
          <w:trHeight w:val="28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bCs/>
                <w:color w:val="auto"/>
                <w:sz w:val="24"/>
                <w:szCs w:val="24"/>
                <w:lang w:eastAsia="en-US"/>
              </w:rPr>
            </w:pPr>
            <w:r>
              <w:rPr>
                <w:bCs/>
                <w:color w:val="auto"/>
                <w:sz w:val="24"/>
                <w:szCs w:val="24"/>
                <w:lang w:eastAsia="en-US"/>
              </w:rPr>
              <w:t>2 02 39998 05 0220 150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tabs>
                <w:tab w:val="clear" w:pos="709"/>
              </w:tabs>
              <w:suppressAutoHyphens w:val="true"/>
              <w:spacing w:lineRule="auto" w:line="276"/>
              <w:jc w:val="both"/>
              <w:textAlignment w:val="baseline"/>
              <w:rPr>
                <w:rFonts w:ascii="Times New Roman" w:hAnsi="Times New Roman"/>
                <w:color w:val="auto"/>
                <w:sz w:val="24"/>
                <w:szCs w:val="24"/>
                <w:lang w:eastAsia="en-US"/>
              </w:rPr>
            </w:pPr>
            <w:r>
              <w:rPr>
                <w:color w:val="auto"/>
                <w:sz w:val="24"/>
                <w:szCs w:val="24"/>
                <w:lang w:eastAsia="en-US"/>
              </w:rPr>
              <w:t>Единые субвенции бюджетам муниципальных районов</w:t>
            </w:r>
          </w:p>
        </w:tc>
      </w:tr>
      <w:tr>
        <w:trPr>
          <w:trHeight w:val="281" w:hRule="atLeast"/>
        </w:trPr>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val="en-US" w:eastAsia="en-US"/>
              </w:rPr>
            </w:pPr>
            <w:r>
              <w:rPr>
                <w:color w:val="auto"/>
                <w:sz w:val="24"/>
                <w:szCs w:val="24"/>
                <w:lang w:val="en-US" w:eastAsia="en-US"/>
              </w:rPr>
              <w:t>487</w:t>
            </w:r>
          </w:p>
        </w:tc>
        <w:tc>
          <w:tcPr>
            <w:tcW w:w="2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lineRule="auto" w:line="276"/>
              <w:jc w:val="center"/>
              <w:rPr>
                <w:rFonts w:ascii="Times New Roman" w:hAnsi="Times New Roman"/>
                <w:color w:val="auto"/>
                <w:sz w:val="24"/>
                <w:szCs w:val="24"/>
                <w:lang w:eastAsia="en-US"/>
              </w:rPr>
            </w:pPr>
            <w:r>
              <w:rPr>
                <w:color w:val="auto"/>
                <w:sz w:val="24"/>
                <w:szCs w:val="24"/>
                <w:lang w:eastAsia="en-US"/>
              </w:rPr>
              <w:t>2 02 45160 05 0220 150</w:t>
            </w:r>
          </w:p>
        </w:tc>
        <w:tc>
          <w:tcPr>
            <w:tcW w:w="5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uto" w:line="276"/>
              <w:rPr>
                <w:rFonts w:ascii="Times New Roman" w:hAnsi="Times New Roman"/>
                <w:color w:val="auto"/>
                <w:sz w:val="24"/>
                <w:szCs w:val="24"/>
                <w:lang w:eastAsia="en-US"/>
              </w:rPr>
            </w:pPr>
            <w:r>
              <w:rPr>
                <w:color w:val="auto"/>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bl>
    <w:p>
      <w:pPr>
        <w:pStyle w:val="Normal"/>
        <w:tabs>
          <w:tab w:val="clear" w:pos="709"/>
          <w:tab w:val="left" w:pos="7485" w:leader="none"/>
        </w:tabs>
        <w:suppressAutoHyphens w:val="true"/>
        <w:overflowPunct w:val="true"/>
        <w:ind w:firstLine="720"/>
        <w:jc w:val="center"/>
        <w:rPr>
          <w:rFonts w:ascii="Times New Roman" w:hAnsi="Times New Roman"/>
          <w:color w:val="auto"/>
          <w:sz w:val="24"/>
          <w:szCs w:val="24"/>
          <w:lang w:eastAsia="ru-RU"/>
        </w:rPr>
      </w:pPr>
      <w:r>
        <w:rPr/>
      </w:r>
    </w:p>
    <w:sectPr>
      <w:headerReference w:type="default" r:id="rId3"/>
      <w:headerReference w:type="first" r:id="rId4"/>
      <w:type w:val="nextPage"/>
      <w:pgSz w:w="11906" w:h="16838"/>
      <w:pgMar w:left="1418" w:right="850" w:gutter="0" w:header="930" w:top="987" w:footer="0" w:bottom="1118"/>
      <w:pgNumType w:fmt="decimal"/>
      <w:formProt w:val="false"/>
      <w:titlePg/>
      <w:textDirection w:val="lrTb"/>
      <w:docGrid w:type="default" w:linePitch="36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customStyle="1">
    <w:name w:val="Font Style14"/>
    <w:basedOn w:val="DefaultParagraphFont"/>
    <w:qFormat/>
    <w:rsid w:val="00f258fc"/>
    <w:rPr>
      <w:rFonts w:ascii="Times New Roman" w:hAnsi="Times New Roman" w:cs="Times New Roman"/>
      <w:sz w:val="26"/>
      <w:szCs w:val="26"/>
    </w:rPr>
  </w:style>
  <w:style w:type="character" w:styleId="Style12">
    <w:name w:val="Интернет-ссылка"/>
    <w:rPr>
      <w:color w:val="000080"/>
      <w:u w:val="single"/>
      <w:lang w:val="zxx" w:eastAsia="zxx" w:bidi="zxx"/>
    </w:rPr>
  </w:style>
  <w:style w:type="paragraph" w:styleId="Style13" w:customStyle="1">
    <w:name w:val="Заголовок"/>
    <w:basedOn w:val="Normal"/>
    <w:next w:val="Style14"/>
    <w:qFormat/>
    <w:rsid w:val="0055234d"/>
    <w:pPr>
      <w:keepNext w:val="true"/>
      <w:spacing w:before="240" w:after="120"/>
    </w:pPr>
    <w:rPr>
      <w:rFonts w:ascii="Liberation Sans;Arial" w:hAnsi="Liberation Sans;Arial" w:eastAsia="Microsoft YaHei" w:cs="Mangal"/>
      <w:sz w:val="28"/>
      <w:szCs w:val="28"/>
    </w:rPr>
  </w:style>
  <w:style w:type="paragraph" w:styleId="Style14">
    <w:name w:val="Body Text"/>
    <w:basedOn w:val="Normal"/>
    <w:rsid w:val="0055234d"/>
    <w:pPr>
      <w:spacing w:lineRule="auto" w:line="360"/>
      <w:jc w:val="center"/>
    </w:pPr>
    <w:rPr>
      <w:rFonts w:ascii="Arial" w:hAnsi="Arial" w:cs="Arial"/>
      <w:b/>
      <w:sz w:val="28"/>
    </w:rPr>
  </w:style>
  <w:style w:type="paragraph" w:styleId="Style15">
    <w:name w:val="List"/>
    <w:basedOn w:val="Style14"/>
    <w:rsid w:val="0055234d"/>
    <w:pPr/>
    <w:rPr>
      <w:rFonts w:cs="Mangal"/>
    </w:rPr>
  </w:style>
  <w:style w:type="paragraph" w:styleId="Style16" w:customStyle="1">
    <w:name w:val="Caption"/>
    <w:basedOn w:val="Normal"/>
    <w:qFormat/>
    <w:rsid w:val="0055234d"/>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lang w:val="zxx" w:eastAsia="zxx" w:bidi="zxx"/>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8">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19" w:customStyle="1">
    <w:name w:val="Верхний и нижний колонтитулы"/>
    <w:basedOn w:val="Normal"/>
    <w:qFormat/>
    <w:rsid w:val="00fe4288"/>
    <w:pPr/>
    <w:rPr/>
  </w:style>
  <w:style w:type="paragraph" w:styleId="Style20">
    <w:name w:val="Колонтитул"/>
    <w:basedOn w:val="Normal"/>
    <w:qFormat/>
    <w:pPr/>
    <w:rPr/>
  </w:style>
  <w:style w:type="paragraph" w:styleId="Style21"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2"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Style23"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4"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0">
    <w:name w:val="Table Grid"/>
    <w:basedOn w:val="a1"/>
    <w:uiPriority w:val="59"/>
    <w:rsid w:val="00861f26"/>
    <w:rPr>
      <w:rFonts w:asciiTheme="minorHAnsi" w:hAnsiTheme="minorHAnsi" w:eastAsiaTheme="minorHAnsi" w:cstheme="minorBidi"/>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LibreOffice/7.2.2.2$Windows_X86_64 LibreOffice_project/02b2acce88a210515b4a5bb2e46cbfb63fe97d56</Application>
  <AppVersion>15.0000</AppVersion>
  <Pages>14</Pages>
  <Words>3138</Words>
  <Characters>20848</Characters>
  <CharactersWithSpaces>23641</CharactersWithSpaces>
  <Paragraphs>349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2021-11-30T14:59:57Z</cp:lastPrinted>
  <dcterms:modified xsi:type="dcterms:W3CDTF">2021-11-30T15:00:00Z</dcterms:modified>
  <cp:revision>103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