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01.02.20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«Управление муниципальными финансами Шарангского муниципального района», утвержденную постановлением администрации Шарангского муниципального района от 21 сентября 2018 года № 444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целях приведения в соответствие с решением Земского собрания Шарангского муниципального района от 24.12.2020 года № 42 «О районном бюджете на 2021 год и на плановый период 2022 и 2023 годов» администрация Шарангского муниципального района </w:t>
      </w:r>
      <w:r>
        <w:rPr>
          <w:rFonts w:eastAsia="Times New Roman" w:cs="Times New Roman"/>
          <w:b/>
          <w:sz w:val="28"/>
          <w:szCs w:val="28"/>
          <w:lang w:eastAsia="ru-RU"/>
        </w:rPr>
        <w:t>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 Внести в муниципальную программу «Управление муниципальными финансами Шарангского муниципального района», утвержденную постановлением администрации Шарангского муниципального района от 21.09.2018 года № 444 (далее - Программа), следующие изменения: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1.1.Позицию паспорта Программы «Объемы бюджетных ассигнований Программы за счет районного бюджета»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566" w:type="dxa"/>
        <w:jc w:val="left"/>
        <w:tblInd w:w="124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755"/>
        <w:gridCol w:w="2775"/>
        <w:gridCol w:w="719"/>
        <w:gridCol w:w="631"/>
        <w:gridCol w:w="629"/>
        <w:gridCol w:w="615"/>
        <w:gridCol w:w="691"/>
        <w:gridCol w:w="1749"/>
      </w:tblGrid>
      <w:tr>
        <w:trPr>
          <w:trHeight w:val="404" w:hRule="atLeas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Объемы бюджетных ассигнований П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рограммы за счет районного бюджета, тыс.рублей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муниципальной программы</w:t>
            </w:r>
          </w:p>
        </w:tc>
      </w:tr>
      <w:tr>
        <w:trPr>
          <w:trHeight w:val="1512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0" w:right="0" w:firstLine="6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84" w:hRule="atLeast"/>
          <w:cantSplit w:val="true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1.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5 507,6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9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2.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17 772,5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20 421,0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18 587,2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22 815,6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19 952,3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99 548,6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5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3. "Повышение эффективности бюджетных расходов Шарангского муниципального района"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1 581,0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2 893,1</w:t>
            </w:r>
          </w:p>
        </w:tc>
      </w:tr>
      <w:tr>
        <w:trPr>
          <w:trHeight w:val="1135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4. "Обеспечение реализации муниципальной программы"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9 972,9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10 680,9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52 563,1</w:t>
            </w:r>
          </w:p>
        </w:tc>
      </w:tr>
      <w:tr>
        <w:trPr>
          <w:trHeight w:val="1324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29 834,0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33 414,0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31 290,3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34 418,7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31 555,4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160 512,4</w:t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en-US" w:eastAsia="ru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1.2. В абзаце первом раздела </w:t>
      </w:r>
      <w:r>
        <w:rPr>
          <w:rFonts w:eastAsia="Times New Roman" w:cs="Times New Roman"/>
          <w:sz w:val="28"/>
          <w:szCs w:val="28"/>
          <w:lang w:val="en-US" w:eastAsia="ru-RU"/>
        </w:rPr>
        <w:t>VI</w:t>
      </w:r>
      <w:r>
        <w:rPr>
          <w:rFonts w:eastAsia="Times New Roman" w:cs="Times New Roman"/>
          <w:sz w:val="28"/>
          <w:szCs w:val="28"/>
          <w:lang w:eastAsia="ru-RU"/>
        </w:rPr>
        <w:t xml:space="preserve"> «Ресурсное обеспечение Программы» цифры «148 872,5» заменить цифрами «160 512,4», цифры «369 919,5» - цифрами «359 301,6».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VIII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1 «Организация и совершенствование бюджетного процесса Шарангского муниципального района»: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1.3.1. Позицию «Объем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660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1110"/>
        <w:gridCol w:w="1154"/>
        <w:gridCol w:w="1141"/>
        <w:gridCol w:w="1274"/>
        <w:gridCol w:w="1350"/>
        <w:gridCol w:w="1875"/>
      </w:tblGrid>
      <w:tr>
        <w:trPr>
          <w:trHeight w:val="351" w:hRule="atLeas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бюджета, тыс.рублей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369" w:hRule="atLeas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5 507,6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1.3.2. В абзаце первом раздела «Ресурсное обеспечение Подпрограммы» цифры «5 000,0» заменить цифрами «5 507,6».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1.4.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IX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2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1.4.1.Позицию «Объем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64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4"/>
        <w:gridCol w:w="1125"/>
        <w:gridCol w:w="1140"/>
        <w:gridCol w:w="1426"/>
        <w:gridCol w:w="1140"/>
        <w:gridCol w:w="1124"/>
        <w:gridCol w:w="1815"/>
      </w:tblGrid>
      <w:tr>
        <w:trPr>
          <w:trHeight w:val="535" w:hRule="atLeast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 , тыс.рублей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27" w:hRule="atLeast"/>
        </w:trPr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17 772,5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20 421,0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18 587,2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22 815,6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19 952,3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99 548,6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1.4.2. В абзаце первом раздела «Ресурсное обеспечение Подпрограммы» цифры «85 344,9» заменить цифрами «99 548,6», цифры «306 391,9» заменить цифрами «298 337,8».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1.5.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X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3 </w:t>
      </w:r>
      <w:r>
        <w:rPr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Повышение эффективности бюджетных расходов Шарангского муниципального района»: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1.5.1. Позицию «Объем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660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1110"/>
        <w:gridCol w:w="1109"/>
        <w:gridCol w:w="1140"/>
        <w:gridCol w:w="1170"/>
        <w:gridCol w:w="1155"/>
        <w:gridCol w:w="1875"/>
      </w:tblGrid>
      <w:tr>
        <w:trPr>
          <w:trHeight w:val="535" w:hRule="atLeast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 , тыс.рублей</w:t>
            </w:r>
          </w:p>
        </w:tc>
        <w:tc>
          <w:tcPr>
            <w:tcW w:w="5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83" w:hRule="atLeast"/>
        </w:trPr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1 581,0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2 893,1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1.5.2. В абзаце первом раздела «Ресурсное обеспечение Подпрограммы» цифры «6 329,4» заменить цифрами «2 893,1».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1.6.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XI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4 «Обеспечение реализации муниципальной программы» позицию «Объем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647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0"/>
        <w:gridCol w:w="1079"/>
        <w:gridCol w:w="1141"/>
        <w:gridCol w:w="1124"/>
        <w:gridCol w:w="1141"/>
        <w:gridCol w:w="1274"/>
        <w:gridCol w:w="1847"/>
      </w:tblGrid>
      <w:tr>
        <w:trPr>
          <w:trHeight w:val="373" w:hRule="atLeast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 , тыс.рубленй</w:t>
            </w:r>
          </w:p>
        </w:tc>
        <w:tc>
          <w:tcPr>
            <w:tcW w:w="5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69" w:hRule="atLeast"/>
        </w:trPr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9 972,9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10 680,9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52 563,1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en-US" w:eastAsia="ru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2. Приложения 1,3,4 к Программе изложить в новой редакции согласно приложениям 1,2,3 к настоящему постановлению.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01.02.2021 г. № 51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«Приложение 1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1576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0"/>
        <w:gridCol w:w="30"/>
        <w:gridCol w:w="1695"/>
        <w:gridCol w:w="2865"/>
        <w:gridCol w:w="1230"/>
        <w:gridCol w:w="1065"/>
        <w:gridCol w:w="1080"/>
        <w:gridCol w:w="1110"/>
        <w:gridCol w:w="15"/>
        <w:gridCol w:w="1080"/>
        <w:gridCol w:w="1185"/>
        <w:gridCol w:w="61"/>
      </w:tblGrid>
      <w:tr>
        <w:trPr>
          <w:tblHeader w:val="true"/>
          <w:trHeight w:val="375" w:hRule="atLeast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Исполнители</w:t>
            </w:r>
          </w:p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6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>
        <w:trPr>
          <w:tblHeader w:val="true"/>
          <w:trHeight w:val="226" w:hRule="atLeast"/>
        </w:trPr>
        <w:tc>
          <w:tcPr>
            <w:tcW w:w="4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2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Цель муниципальной программы - обеспечение сбалансированности и устойчивости бюджета Шарангского муниципального района, повышение эффективности и качества управления муниципальными финансами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5 507,6</w:t>
            </w:r>
          </w:p>
        </w:tc>
      </w:tr>
      <w:tr>
        <w:trPr>
          <w:trHeight w:val="47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1.1.1. Внесение изменений в решение Земского собрания Шарангского муниципального района от 27 марта 2008 года № 3 "Об утверждении Положения о бюджетном процессе в Шарангском муниципальном районе"</w:t>
            </w:r>
          </w:p>
        </w:tc>
      </w:tr>
      <w:tr>
        <w:trPr>
          <w:trHeight w:val="444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1.1.2. Разработка плана мероприятий по разработке прогноза социально-экономического развития Шарангского муниципального района, районного бюджета и среднесрочного финансового плана на очередной финансовый год и плановый период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1.1.3. Разработка основных направлений бюджетной и налоговой политики Шарангского муниципального района на очередной финансовый год и плановый период</w:t>
            </w:r>
          </w:p>
        </w:tc>
      </w:tr>
      <w:tr>
        <w:trPr>
          <w:trHeight w:val="53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1.1.4. Разработка порядка, определяющего перечень и коды целевых статей расходов местных бюджетов поселений, финансовое обеспечение которых осуществляется за счет иных межбюджетных трансфертов, имеющих целевое назначение, предоставляемых из районного бюджета</w:t>
            </w:r>
          </w:p>
        </w:tc>
      </w:tr>
      <w:tr>
        <w:trPr>
          <w:trHeight w:val="302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1.1.5. Разработка порядка применения кодов целевых статей расходов классификации расходов бюджетов при формировании районного бюджета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1.1.6. Разработка проекта постановления администрации Шарангского муниципального района "О мерах по реализации решения Земского собрания Шарангского муниципального района о районном бюджете на очередной финансовый год и плановый период"</w:t>
            </w:r>
          </w:p>
        </w:tc>
      </w:tr>
      <w:tr>
        <w:trPr>
          <w:trHeight w:val="1172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1.2.1. Формирование предварительного (планового) реестра расходных обязательств Шарангского муниципального района и уточненного реестра расходных обязательств Шарангского муниципального района на очередной финансовый год и плановый период</w:t>
            </w:r>
          </w:p>
        </w:tc>
      </w:tr>
      <w:tr>
        <w:trPr>
          <w:trHeight w:val="591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1.2.2. Формирование проекта решения Земского собрания Шарангского муниципального района о районном бюджете на очередной финансовый год и необходимых документов и материалов к нему</w:t>
            </w:r>
          </w:p>
        </w:tc>
      </w:tr>
      <w:tr>
        <w:trPr>
          <w:trHeight w:val="202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1.2.3. Организация проведения публичных слушаний по проекту районного бюджета на очередной финансовый год и плановый период</w:t>
            </w:r>
          </w:p>
        </w:tc>
      </w:tr>
      <w:tr>
        <w:trPr>
          <w:trHeight w:val="294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1.2.4. Формирование сводной бюджетной росписи районного бюджета на очередной финансовый год и плановый период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1.2.5. Внесение изменений в решение Земского собрания Шарангского муниципального района о районном бюджете на очередной финансовый год и сводную бюджетную роспись районного бюджета</w:t>
            </w:r>
          </w:p>
        </w:tc>
      </w:tr>
      <w:tr>
        <w:trPr>
          <w:trHeight w:val="1380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Основное мероприятие 1.3.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Шарангского муниципального района Нижегородской области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1.3.1. Проведение мониторинга поступления налоговых и неналоговых доходов в районный бюджет и в бюджеты городского и сельских поселений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1.3.2. Проведение мониторинга осуществляемых руководителями хозяйствующих субъектов мероприятий,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и предотвращения случаев выплаты "теневой" заработной платы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1.3.3. Проведение работы по выявлению организаций, осуществляющих деятельность на территории района и состоящих на учете в налоговых инспекциях других субъектов Российской Федерации. Проведение разъяснительной работы по вопросу уплаты налога на доходы физических лиц по месту нахождения каждого обособленного подразделения, ведущего деятельность на территории района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1.3.4. Формирование прогноза поступлений налоговых и неналоговых доходов консолидированного бюджета Шарангского муниципального района на среднесрочный и долгосрочный периоды</w:t>
            </w:r>
          </w:p>
        </w:tc>
      </w:tr>
      <w:tr>
        <w:trPr>
          <w:trHeight w:val="336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Управление средствами резервного фонда администрации Шарангского муниципального района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5 507,6</w:t>
            </w:r>
          </w:p>
        </w:tc>
      </w:tr>
      <w:tr>
        <w:trPr>
          <w:trHeight w:val="180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1.4.1.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Планирование бюджетных ассигнований резервного фонда администрации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1.4.2.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Подготовка проектов постановлений администрации Шарангского муниципального района о выделении бюджетных ассигнований за счет резервного фонда администрации Шарангского муниципального района</w:t>
            </w:r>
          </w:p>
        </w:tc>
      </w:tr>
      <w:tr>
        <w:trPr>
          <w:trHeight w:val="192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1.4.3.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Формирование отчета об использовании бюджетных ассигнований резервного фонда администрации Шарангского муниципального района</w:t>
            </w:r>
          </w:p>
        </w:tc>
      </w:tr>
      <w:tr>
        <w:trPr>
          <w:trHeight w:val="1043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Основное мероприятие 1.5. Организация исполнения районного бюджета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right="-57" w:hang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right="-57" w:hang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right="-57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1.5.1.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Совершенствование нормативной правовой базы по организации исполнения районного бюджета</w:t>
            </w:r>
          </w:p>
        </w:tc>
      </w:tr>
      <w:tr>
        <w:trPr>
          <w:trHeight w:val="316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right="-57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1.5.2.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Ведение лицевых счетов для осуществления операций со средствами участников и не участников бюджетного процесса</w:t>
            </w:r>
          </w:p>
        </w:tc>
      </w:tr>
      <w:tr>
        <w:trPr>
          <w:trHeight w:val="26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1.5.3.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Доведение лимитов бюджетных обязательств и предельных объемов финансирования до главных распорядителей средств районного бюджета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right="-57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1.5.4.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Составление и ведение кассового плана, представляющего собой прогноз кассовых поступлений в районный бюджет и кассовых выплат из районного бюджета в текущем финансовом году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right="-57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1.5.5. Организация использования дебетовых банковских карт для обеспечения денежной наличностью и осуществления безналичных расчетов за приобретенные товары и оказанные услуги учреждений и организаций, лицевые счета которым открыты в финансовом управлении</w:t>
            </w:r>
          </w:p>
        </w:tc>
      </w:tr>
      <w:tr>
        <w:trPr>
          <w:trHeight w:val="5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right="-57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1.5.6.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Осуществление текущего контроля над расходами районного бюджета на стадии подготовки платежных документов получателями средств районного бюджета</w:t>
            </w:r>
          </w:p>
        </w:tc>
      </w:tr>
      <w:tr>
        <w:trPr>
          <w:trHeight w:val="224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right="-57" w:hang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1.5.7. </w:t>
            </w:r>
            <w:r>
              <w:rPr>
                <w:rFonts w:cs="Times New Roman"/>
                <w:color w:val="auto"/>
                <w:sz w:val="24"/>
                <w:szCs w:val="24"/>
              </w:rPr>
              <w:t>Оперативное управление размером ежедневного сальдо на едином счете бюджета района в целях обеспечения наличия на нем достаточного для покрытия обязательств объема денежных средств</w:t>
            </w:r>
          </w:p>
        </w:tc>
      </w:tr>
      <w:tr>
        <w:trPr>
          <w:trHeight w:val="224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33" w:right="-57" w:hang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1.5.8. Финансирование прочих расходов, главным распорядителем по которым является финансовое управление</w:t>
            </w:r>
          </w:p>
        </w:tc>
      </w:tr>
      <w:tr>
        <w:trPr>
          <w:trHeight w:val="1127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Основное мероприятие 1.6.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Формирование и представление бюджетной отчетности Шарангского муниципального района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1.6.1. Формирование ежемесячного, годового отчета об исполнении консолидированного бюджета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1.6.2. Формирование проекта постановления администрации Шарангского муниципального района об исполнении районного бюджета за первый квартал, полугодие и девять месяцев текущего финансового года и иных, предоставляемых с ним документов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1.6.3. Разработка проекта решения Земского собрания Шарангского муниципального района об исполнении районного бюджета за отчетный финансовый год и иных, предоставляемых с ним документов</w:t>
            </w:r>
          </w:p>
        </w:tc>
      </w:tr>
      <w:tr>
        <w:trPr>
          <w:trHeight w:val="314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1.6.4. Организация проведения публичных слушаний по годовому отчету об исполнении районного бюджета</w:t>
            </w:r>
          </w:p>
        </w:tc>
      </w:tr>
      <w:tr>
        <w:trPr>
          <w:trHeight w:val="322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1.7.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1.7.1. </w:t>
            </w:r>
            <w:r>
              <w:rPr>
                <w:rFonts w:cs="Times New Roman"/>
                <w:color w:val="auto"/>
                <w:sz w:val="24"/>
                <w:szCs w:val="24"/>
              </w:rPr>
              <w:t>Организация и проведение контрольных мероприятий в части проверки использования средств районного бюджета, соблюдения требований бюджетного законодательства получателями средств районного бюджета и иными юридическими и физическими лицами, получающими средства районного бюджета, проверки получателей межбюджетных трансфертов из районного бюджета, бюджетных кредитов при участии главных распорядителей бюджетных средств</w:t>
            </w:r>
          </w:p>
        </w:tc>
      </w:tr>
      <w:tr>
        <w:trPr>
          <w:trHeight w:val="7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1.7.2. </w:t>
            </w:r>
            <w:r>
              <w:rPr>
                <w:rFonts w:cs="Times New Roman"/>
                <w:color w:val="auto"/>
                <w:sz w:val="24"/>
                <w:szCs w:val="24"/>
              </w:rPr>
              <w:t>Направление в проверенные муниципальные учреждения района и организации представлений, предписаний об устранении нарушений финансово-бюджетной дисциплины</w:t>
            </w:r>
          </w:p>
        </w:tc>
      </w:tr>
      <w:tr>
        <w:trPr>
          <w:trHeight w:val="7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1.7.3. </w:t>
            </w:r>
            <w:r>
              <w:rPr>
                <w:rFonts w:cs="Times New Roman"/>
                <w:color w:val="auto"/>
                <w:sz w:val="24"/>
                <w:szCs w:val="24"/>
              </w:rPr>
              <w:t>Организация контроля за исполнением вынесенных предписаний, представлений</w:t>
            </w:r>
          </w:p>
        </w:tc>
      </w:tr>
      <w:tr>
        <w:trPr>
          <w:trHeight w:val="7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1.7.4. </w:t>
            </w:r>
            <w:r>
              <w:rPr>
                <w:rFonts w:cs="Times New Roman"/>
                <w:color w:val="auto"/>
                <w:sz w:val="24"/>
                <w:szCs w:val="24"/>
              </w:rPr>
              <w:t>Информационное обеспечение контрольной деятельности финансового управления администрации района</w:t>
            </w:r>
          </w:p>
        </w:tc>
      </w:tr>
      <w:tr>
        <w:trPr>
          <w:trHeight w:val="77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1.8.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Организация и осуществление полномочий по контролю в сфере закупок для обеспечения муниципальных нужд Шарангского муниципального района Нижегородской области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1.8.1. </w:t>
            </w:r>
            <w:r>
              <w:rPr>
                <w:rFonts w:cs="Times New Roman"/>
                <w:color w:val="auto"/>
                <w:sz w:val="24"/>
                <w:szCs w:val="24"/>
              </w:rPr>
      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</w:t>
            </w:r>
          </w:p>
        </w:tc>
      </w:tr>
      <w:tr>
        <w:trPr>
          <w:trHeight w:val="7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1.8.2. </w:t>
            </w:r>
            <w:r>
              <w:rPr>
                <w:rFonts w:cs="Times New Roman"/>
                <w:color w:val="auto"/>
                <w:sz w:val="24"/>
                <w:szCs w:val="24"/>
              </w:rPr>
              <w:t>Информационное обеспечение контрольной деятельности финансового управления</w:t>
            </w:r>
          </w:p>
        </w:tc>
      </w:tr>
      <w:tr>
        <w:trPr>
          <w:trHeight w:val="180" w:hRule="atLeast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17 772,5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20 421,0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18 587,2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22 815,6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19 952,3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99 548,6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17 772,5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20 421,0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18 587,2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22 815,6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19 952,3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99 548,6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2.1.1. Предоставление бюджетам поселений дотаций на выравнивание бюджетной обеспеченности, иных межбюджетных трансфертов на поддержку мер по обеспечению сбалансированности бюджетов, прочих иных межбюджетных трансфертов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2.1.2. </w:t>
            </w:r>
            <w:r>
              <w:rPr>
                <w:rFonts w:cs="Times New Roman"/>
                <w:color w:val="auto"/>
                <w:sz w:val="24"/>
              </w:rPr>
              <w:t xml:space="preserve">Подготовка изменений в </w:t>
            </w:r>
            <w:r>
              <w:rPr>
                <w:rStyle w:val="Style12"/>
                <w:rFonts w:cs="Times New Roman"/>
                <w:color w:val="auto"/>
                <w:sz w:val="24"/>
                <w:u w:val="none"/>
              </w:rPr>
              <w:t>Положение</w:t>
            </w:r>
            <w:r>
              <w:rPr>
                <w:rFonts w:cs="Times New Roman"/>
                <w:color w:val="auto"/>
                <w:sz w:val="24"/>
              </w:rPr>
              <w:t xml:space="preserve"> о межбюджетных отношениях в Шарангском муниципальном районе, утвержденное решением Земского собрания Шарангского муниципального района от 25.11.2011 г. №45, в части совершенствования методик предоставления отдельных видов межбюджетных трансфертов из районного бюджета</w:t>
            </w:r>
          </w:p>
        </w:tc>
      </w:tr>
      <w:tr>
        <w:trPr>
          <w:trHeight w:val="473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2.2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 за счет средств федерального и областного бюджетов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758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2.2.1. Распределение и предоставление бюджетам поселений Шарангского муниципального района субвенций на обеспечение поселений, входящих в состав района,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>
        <w:trPr>
          <w:trHeight w:val="473" w:hRule="atLeast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Подпрограмма 3. Повышение эффективности бюджетных расходов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473" w:hRule="atLeast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3.1. Разработка и реализация муниципальных программ Шарангского муниципального района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230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3.1.1. Разработка проектов муниципальных программ Шарангского муниципального района</w:t>
            </w:r>
          </w:p>
        </w:tc>
      </w:tr>
      <w:tr>
        <w:trPr>
          <w:trHeight w:val="234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3.1.2. Разработка планов реализации муниципальных программ Шарангского муниципального района</w:t>
            </w:r>
          </w:p>
        </w:tc>
      </w:tr>
      <w:tr>
        <w:trPr>
          <w:trHeight w:val="238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3.1.3. Внесение изменений в муниципальные программы Шарангского муниципального района в целях приведения соответствие с районным бюджетом</w:t>
            </w:r>
          </w:p>
        </w:tc>
      </w:tr>
      <w:tr>
        <w:trPr>
          <w:trHeight w:val="242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3.1.4. Проведение мониторинга реализации и оценки эффективности реализации муниципальных программ Шарангского муниципального района</w:t>
            </w:r>
          </w:p>
        </w:tc>
      </w:tr>
      <w:tr>
        <w:trPr>
          <w:trHeight w:val="336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3.2. Обеспечение взаимосвязи муниципальных программ и муниципальных заданий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66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3.2.1. Формирование параметров муниципальных заданий в соответствии с целями и результатами соответствующих муниципальных программ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3.3. Оптимизация подходов к оказанию однотипных муниципальных услуг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района, 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3.4.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3.4.1. Проведение главными распорядителями бюджетных средств мониторинга выполнения муниципальных заданий, пересмотр и корректировка показателей муниципального задания текущего финансового года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3.4.2. Разработка порядка наложения количественно измеримых финансовых санкций (штрафы, изъятия) за нарушение условий выполнения муниципальных заданий, в том числе выполнение муниципальных заданий не в полном объеме, с нарушением установленных сроков или показателей качества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3.4.3. Установление и доведение до муниципальных учреждений количественно измеримых финансовых санкций (штрафы, изъятия) за нарушение условий выполнения муниципальных заданий</w:t>
            </w:r>
          </w:p>
        </w:tc>
      </w:tr>
      <w:tr>
        <w:trPr>
          <w:trHeight w:val="47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3.5.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3.5.1. </w:t>
            </w:r>
            <w:r>
              <w:rPr>
                <w:rFonts w:cs="Times New Roman"/>
                <w:color w:val="auto"/>
                <w:sz w:val="24"/>
                <w:szCs w:val="24"/>
              </w:rPr>
              <w:t>Внесение изменений в нормативную правовую базу администрации района об утверждении стандартов качества предоставления муниципальных услуг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3.5.2. </w:t>
            </w:r>
            <w:r>
              <w:rPr>
                <w:rFonts w:cs="Times New Roman"/>
                <w:color w:val="auto"/>
                <w:sz w:val="24"/>
                <w:szCs w:val="24"/>
              </w:rPr>
              <w:t>Проведение ежегодного мониторинга соответствия качества фактически предоставленных муниципальных услуг утвержденным требованиям к качеству, изучение мнения населения о качестве предоставляемых муниципальных услуг, в том числе в сферах образования, культуры, физической культуры и спорта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3.5.3. </w:t>
            </w:r>
            <w:r>
              <w:rPr>
                <w:rFonts w:cs="Times New Roman"/>
                <w:color w:val="auto"/>
                <w:sz w:val="24"/>
                <w:szCs w:val="24"/>
              </w:rPr>
              <w:t>Проведение ежегодного мониторинга уровня общей удовлетворенности граждан качеством предоставления муниципальных услуг и мониторинга качества предоставления муниципальных услуг на территории района, в том числе в электронном виде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3.5.4. </w:t>
            </w:r>
            <w:r>
              <w:rPr>
                <w:rFonts w:cs="Times New Roman"/>
                <w:color w:val="auto"/>
                <w:sz w:val="24"/>
                <w:szCs w:val="24"/>
              </w:rPr>
              <w:t>Формирование планов по решению проблем, выявленных в ходе оценки качества предоставления муниципальных услуг, в том числе в сферах образования, культуры, физической культуры и спорта</w:t>
            </w:r>
          </w:p>
        </w:tc>
      </w:tr>
      <w:tr>
        <w:trPr>
          <w:trHeight w:val="322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3.6.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3.6.1. Осуществление главными распорядителями бюджетных средств внутреннего финансового контроля и внутреннего финансового аудита</w:t>
            </w:r>
          </w:p>
        </w:tc>
      </w:tr>
      <w:tr>
        <w:trPr>
          <w:trHeight w:val="489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3.6.2. Организация и осуществление финансовым управлением администрации Шарангского муниципального района анализа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</w:tr>
      <w:tr>
        <w:trPr>
          <w:trHeight w:val="1315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3.7. Повышение эффективности ведомственного контроля в сфере закупок для обеспечения муниципальных нужд Шарангского муниципального района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507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3.7.1. Разработка порядка осуществления ведомственного контроля в сфере закупок товаров, работ, услуг для обеспечения муниципальных нужд Шарангского муниципального района</w:t>
            </w:r>
          </w:p>
        </w:tc>
      </w:tr>
      <w:tr>
        <w:trPr>
          <w:trHeight w:val="224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3.7.2. Разработка порядка осуществления ведомственного контроля в сфере закупок для обеспечения муниципальных нужд района</w:t>
            </w:r>
          </w:p>
        </w:tc>
      </w:tr>
      <w:tr>
        <w:trPr>
          <w:trHeight w:val="781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3.7.3. Осуществление структурными подразделениями администрации Шарангского муниципального района, выполняющими функции учредителя муниципальных учреждений Шарангского муниципального района ведомственного контроля в сфере закупок для обеспечения муниципальных нужд Шарангского муниципального района</w:t>
            </w:r>
          </w:p>
        </w:tc>
      </w:tr>
      <w:tr>
        <w:trPr>
          <w:trHeight w:val="1766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3.8. Повышение прозрачности деятельности главных распорядителей бюджетных средств и муниципальных учреждений Шарангского муниципального района по оказанию муниципальных услуг и соблюдению требований к их качеству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3.8.1. Размещение на официальном сайте администрации Шарангского муниципального района:</w:t>
            </w:r>
          </w:p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 перечней муниципальных услуг (работ), оказываемых (выполняемых) муниципальными учреждениями Шарангского муниципального района в качестве основных видов деятельности;</w:t>
            </w:r>
          </w:p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 муниципальных заданий на оказание муниципальных услуг и отчетов об их выполнении, результатов контроля за исполнением муниципальных заданий;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 информации о размере платы, порядке ее взимания и порядке оказания услуг, оказываемых органами местного самоуправления Шарангского муниципального района и муниципальными учреждениями Шарангского муниципального района, в том числе по услугам, которые являются необходимыми и обязательными для предоставления органами местного самоуправления муниципальных услуг;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-результатов оценки соответствия качества фактически предоставляемых муниципальных услуг, муниципальными учреждениями Шарангского муниципального района, утвержденным стандартам;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-нормативов финансовых затрат на предоставление муниципальных услуг;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-отчетов о реализации муниципальных программ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3.9. Повышение открытости информации о бюджетном процессе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3.9.1. Проведение публичных слушаний по проекту районного бюджета и по отчету об исполнении районного бюджета</w:t>
            </w:r>
          </w:p>
        </w:tc>
      </w:tr>
      <w:tr>
        <w:trPr>
          <w:trHeight w:val="258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3.9.2. Формирование информационного сборника «Бюджет для граждан»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3.9.3. Регулярное размещение на официальном сайте администрации Шарангского муниципального района в информационно-телекоммуникационной сети «Интернет» информации о планировании и исполнении бюджета</w:t>
            </w:r>
          </w:p>
        </w:tc>
      </w:tr>
      <w:tr>
        <w:trPr>
          <w:trHeight w:val="47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3.10. Развитие муниципальной информационной системы управления общественными финансами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248" w:hRule="atLeast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Подпрограмма 4. Обеспечение реализации муниципальной программы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 4.1. 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9 972,9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10 680,9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10 703,1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52 563,1</w:t>
            </w:r>
          </w:p>
        </w:tc>
      </w:tr>
      <w:tr>
        <w:trPr>
          <w:trHeight w:val="473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4.1.1. Администрирование расходов на содержание и обеспечение деятельности финансового управления администрации Шарангского муниципального района</w:t>
            </w:r>
          </w:p>
        </w:tc>
      </w:tr>
      <w:tr>
        <w:trPr>
          <w:trHeight w:val="300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4.1.2. Кадровое и финансовое обеспечение для решения задач по реализации муниципальной программы</w:t>
            </w:r>
          </w:p>
        </w:tc>
      </w:tr>
      <w:tr>
        <w:trPr>
          <w:trHeight w:val="260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4.1.3. </w:t>
            </w:r>
            <w:r>
              <w:rPr>
                <w:rFonts w:cs="Times New Roman"/>
                <w:color w:val="auto"/>
                <w:sz w:val="24"/>
                <w:szCs w:val="24"/>
              </w:rPr>
              <w:t>Повышение квалификации и переподготовка специалистов финансового управления</w:t>
            </w:r>
          </w:p>
        </w:tc>
      </w:tr>
      <w:tr>
        <w:trPr>
          <w:trHeight w:val="260" w:hRule="atLeast"/>
        </w:trPr>
        <w:tc>
          <w:tcPr>
            <w:tcW w:w="15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4.1.4. </w:t>
            </w:r>
            <w:r>
              <w:rPr>
                <w:rFonts w:cs="Times New Roman"/>
                <w:color w:val="auto"/>
                <w:sz w:val="24"/>
                <w:szCs w:val="24"/>
              </w:rPr>
              <w:t>Совершенствование системы программного обеспечения по организации бюджетного процесса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  <w:r>
        <w:br w:type="page"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01.02.2021 г. № 51</w:t>
      </w:r>
    </w:p>
    <w:p>
      <w:pPr>
        <w:pStyle w:val="Normal"/>
        <w:widowControl w:val="false"/>
        <w:spacing w:lineRule="auto" w:line="240" w:before="0" w:after="0"/>
        <w:ind w:left="1034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348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«Приложение 3</w:t>
      </w:r>
    </w:p>
    <w:p>
      <w:pPr>
        <w:pStyle w:val="Normal"/>
        <w:widowControl w:val="false"/>
        <w:spacing w:lineRule="auto" w:line="240" w:before="0" w:after="0"/>
        <w:ind w:left="10348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ind w:left="10348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Ресурсное обеспечение реализации муниципальной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программы </w:t>
      </w:r>
      <w:r>
        <w:rPr>
          <w:rFonts w:eastAsia="Times New Roman" w:cs="Times New Roman"/>
          <w:sz w:val="24"/>
          <w:szCs w:val="24"/>
          <w:lang w:eastAsia="ru-RU"/>
        </w:rPr>
        <w:t>"Управление муниципальными финансами Шарангского муниципального района"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за счет средств районного бюджета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W w:w="15630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3570"/>
        <w:gridCol w:w="3120"/>
        <w:gridCol w:w="1125"/>
        <w:gridCol w:w="1095"/>
        <w:gridCol w:w="1080"/>
        <w:gridCol w:w="1095"/>
        <w:gridCol w:w="1080"/>
        <w:gridCol w:w="1530"/>
      </w:tblGrid>
      <w:tr>
        <w:trPr>
          <w:tblHeader w:val="true"/>
          <w:trHeight w:val="375" w:hRule="atLeast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52" w:leader="none"/>
              </w:tabs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7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>
        <w:trPr>
          <w:tblHeader w:val="true"/>
          <w:trHeight w:val="375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335" w:hRule="atLeast"/>
        </w:trPr>
        <w:tc>
          <w:tcPr>
            <w:tcW w:w="5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29 834,0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33 414,0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31 290,3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34 418,7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31 555,4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160 512,4</w:t>
            </w:r>
          </w:p>
        </w:tc>
      </w:tr>
      <w:tr>
        <w:trPr>
          <w:trHeight w:val="473" w:hRule="atLeast"/>
        </w:trPr>
        <w:tc>
          <w:tcPr>
            <w:tcW w:w="5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29 385,4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33 081,3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31 290,3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34 418,7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31 555,4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159 731,1</w:t>
            </w:r>
          </w:p>
        </w:tc>
      </w:tr>
      <w:tr>
        <w:trPr>
          <w:trHeight w:val="322" w:hRule="atLeast"/>
        </w:trPr>
        <w:tc>
          <w:tcPr>
            <w:tcW w:w="5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>
        <w:trPr>
          <w:trHeight w:val="85" w:hRule="atLeast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5 507,6</w:t>
            </w:r>
          </w:p>
        </w:tc>
      </w:tr>
      <w:tr>
        <w:trPr>
          <w:trHeight w:val="473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4 726,3</w:t>
            </w:r>
          </w:p>
        </w:tc>
      </w:tr>
      <w:tr>
        <w:trPr>
          <w:trHeight w:val="276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>
        <w:trPr>
          <w:trHeight w:val="338" w:hRule="atLeast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17 772,5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20 421,0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18 587,2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22 815,6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19 952,3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99 548,6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17 772,5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20 421,0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18 587,2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22 815,6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19 952,3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99 548,6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66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 Шарангского муниципального района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473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306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9 972,9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10 680,9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10 703,1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52 563,1</w:t>
            </w:r>
          </w:p>
        </w:tc>
      </w:tr>
      <w:tr>
        <w:trPr>
          <w:trHeight w:val="473" w:hRule="atLeast"/>
        </w:trPr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9 972,9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10 680,9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10 703,1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52 563,1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».</w:t>
      </w:r>
      <w:r>
        <w:br w:type="page"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Приложение 3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01.02.2021 г. № 51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«Приложение 4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Прогнозная оценка расходов на реализацию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муниципальной программы Шарангского муниципального района "Управление муниципальными финансами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Шарангского муниципального района" за счет всех источников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15593" w:type="dxa"/>
        <w:jc w:val="left"/>
        <w:tblInd w:w="4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815"/>
        <w:gridCol w:w="3570"/>
        <w:gridCol w:w="3480"/>
        <w:gridCol w:w="1050"/>
        <w:gridCol w:w="1110"/>
        <w:gridCol w:w="1095"/>
        <w:gridCol w:w="1095"/>
        <w:gridCol w:w="1095"/>
        <w:gridCol w:w="1283"/>
      </w:tblGrid>
      <w:tr>
        <w:trPr>
          <w:trHeight w:val="375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52" w:leader="none"/>
              </w:tabs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Оценка расходов, тыс. рублей, годы</w:t>
            </w:r>
          </w:p>
        </w:tc>
      </w:tr>
      <w:tr>
        <w:trPr>
          <w:trHeight w:val="28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430" w:hRule="atLeast"/>
        </w:trPr>
        <w:tc>
          <w:tcPr>
            <w:tcW w:w="5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"Управление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муниципальными финансами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72 725,5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91 973,5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68 481,4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63 728,0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62 393,2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359 301,6</w:t>
            </w:r>
          </w:p>
        </w:tc>
      </w:tr>
      <w:tr>
        <w:trPr>
          <w:trHeight w:val="206" w:hRule="atLeast"/>
        </w:trPr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29 834,0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33 414,0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31 290,3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34 418,7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31 555,4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160 512,4</w:t>
            </w:r>
          </w:p>
        </w:tc>
      </w:tr>
      <w:tr>
        <w:trPr>
          <w:trHeight w:val="134" w:hRule="atLeast"/>
        </w:trPr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37 740,9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53 971,9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32 365,8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25 712,1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27 206,8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176 997,5</w:t>
            </w:r>
          </w:p>
        </w:tc>
      </w:tr>
      <w:tr>
        <w:trPr>
          <w:trHeight w:val="290" w:hRule="atLeast"/>
        </w:trPr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5 150,6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4 587,6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4 825,3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3 597,2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3 631,0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21 791,7</w:t>
            </w:r>
            <w:bookmarkStart w:id="1" w:name="_GoBack1"/>
            <w:bookmarkEnd w:id="1"/>
          </w:p>
        </w:tc>
      </w:tr>
      <w:tr>
        <w:trPr>
          <w:trHeight w:val="283" w:hRule="atLeast"/>
        </w:trPr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5 507,6</w:t>
            </w:r>
          </w:p>
        </w:tc>
      </w:tr>
      <w:tr>
        <w:trPr>
          <w:trHeight w:val="32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5 507,6</w:t>
            </w:r>
          </w:p>
        </w:tc>
      </w:tr>
      <w:tr>
        <w:trPr>
          <w:trHeight w:val="11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4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0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69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Шарангского муниципального района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0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средствами резервного фонда администрации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5 507,6</w:t>
            </w:r>
          </w:p>
        </w:tc>
      </w:tr>
      <w:tr>
        <w:trPr>
          <w:trHeight w:val="32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5 507,6</w:t>
            </w:r>
          </w:p>
        </w:tc>
      </w:tr>
      <w:tr>
        <w:trPr>
          <w:trHeight w:val="27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1.5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исполнения районного бюджета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</w:tr>
      <w:tr>
        <w:trPr>
          <w:trHeight w:val="20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и представление бюджетной отчетности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60 664,0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78 980,5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55 778,3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52 124,9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50 790,1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298 337,8</w:t>
            </w:r>
          </w:p>
        </w:tc>
      </w:tr>
      <w:tr>
        <w:trPr>
          <w:trHeight w:val="27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17 772,5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20 421,0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18 587,2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22 815,6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19 952,3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99 548,6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9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37 740,9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53 971,9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32 365,8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25 712,1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27 206,8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176 997,5</w:t>
            </w:r>
          </w:p>
        </w:tc>
      </w:tr>
      <w:tr>
        <w:trPr>
          <w:trHeight w:val="32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5 150,6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4 587,6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4 825,3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3 597,2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3 631,0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21 791,7</w:t>
            </w:r>
          </w:p>
        </w:tc>
      </w:tr>
      <w:tr>
        <w:trPr>
          <w:trHeight w:val="8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49 853,5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62 528,4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50 333,8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48 103,2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3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46 734,6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257 553,5</w:t>
            </w:r>
          </w:p>
        </w:tc>
      </w:tr>
      <w:tr>
        <w:trPr>
          <w:trHeight w:val="54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16 172,9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19 989,2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18 131,9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22 503,5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19 640,2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96 437,7</w:t>
            </w:r>
          </w:p>
        </w:tc>
      </w:tr>
      <w:tr>
        <w:trPr>
          <w:trHeight w:val="32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33 680,6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42 539,2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32 201,9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25 599,7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27 094,4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161 115,8</w:t>
            </w:r>
          </w:p>
        </w:tc>
      </w:tr>
      <w:tr>
        <w:trPr>
          <w:trHeight w:val="30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Администрирование межбюджетных трансфертов, предоставляемых бюджетам поселений за счет средств федерального и областного бюджетов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10 810,5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16 452,1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5 444,5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4 021,7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4 055,5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40 784,3</w:t>
            </w:r>
          </w:p>
        </w:tc>
      </w:tr>
      <w:tr>
        <w:trPr>
          <w:trHeight w:val="32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1 599,6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431,8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455,3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3 110,9</w:t>
            </w:r>
          </w:p>
        </w:tc>
      </w:tr>
      <w:tr>
        <w:trPr>
          <w:trHeight w:val="32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4 060,3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11 432,7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15 881,7</w:t>
            </w:r>
          </w:p>
        </w:tc>
      </w:tr>
      <w:tr>
        <w:trPr>
          <w:trHeight w:val="32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5 150,6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4 587,6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4 825,3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3 597,2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3 631,0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21 791,7</w:t>
            </w:r>
          </w:p>
        </w:tc>
      </w:tr>
      <w:tr>
        <w:trPr>
          <w:trHeight w:val="555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эффективности бюджетных расходов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22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22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и реализация муниципальных программ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Оптимизации подходов к оказанию однотипных муниципальных услуг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7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3.4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3.5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3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9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3.6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81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3.7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ведомственного контроля в сфере закупок для обеспечения муниципальных нужд Шарангского муниципального района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8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3.8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прозрачности деятельности главных распорядителей бюджетных средств и муниципальных учреждений Шарангского муниципального района по оказанию муниципальных услуг и соблюдению требований к их качеству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3.9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открытости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информации о бюджетном процессе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7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3.10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муниципальной информационной системы управления муниципальными финансами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28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2 893,1</w:t>
            </w:r>
          </w:p>
        </w:tc>
      </w:tr>
      <w:tr>
        <w:trPr>
          <w:trHeight w:val="19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9 972,9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10 680,9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10 703,1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52 563,1</w:t>
            </w:r>
          </w:p>
        </w:tc>
      </w:tr>
      <w:tr>
        <w:trPr>
          <w:trHeight w:val="15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9 972,9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10 680,9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10 703,1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52 563,1</w:t>
            </w:r>
          </w:p>
        </w:tc>
      </w:tr>
      <w:tr>
        <w:trPr>
          <w:trHeight w:val="269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69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4.1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9 972,9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10 680,9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10 703,1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52 563,1</w:t>
            </w:r>
          </w:p>
        </w:tc>
      </w:tr>
      <w:tr>
        <w:trPr>
          <w:trHeight w:val="26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9 972,9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10 680,9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10 703,1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10 603,1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52 563,1</w:t>
            </w:r>
          </w:p>
        </w:tc>
      </w:tr>
      <w:tr>
        <w:trPr>
          <w:trHeight w:val="31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clear" w:pos="709"/>
          <w:tab w:val="left" w:pos="7485" w:leader="none"/>
        </w:tabs>
        <w:jc w:val="right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».</w:t>
      </w:r>
    </w:p>
    <w:sectPr>
      <w:headerReference w:type="default" r:id="rId5"/>
      <w:type w:val="nextPage"/>
      <w:pgSz w:orient="landscape" w:w="16838" w:h="11906"/>
      <w:pgMar w:left="540" w:right="653" w:header="780" w:top="1350" w:footer="0" w:bottom="51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LibreOffice/7.0.4.2$Windows_X86_64 LibreOffice_project/dcf040e67528d9187c66b2379df5ea4407429775</Application>
  <AppVersion>15.0000</AppVersion>
  <Pages>20</Pages>
  <Words>4019</Words>
  <Characters>29357</Characters>
  <CharactersWithSpaces>32551</CharactersWithSpaces>
  <Paragraphs>855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2021-02-02T09:43:58Z</cp:lastPrinted>
  <dcterms:modified xsi:type="dcterms:W3CDTF">2021-02-02T09:44:16Z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