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6</w:t>
      </w:r>
      <w:r>
        <w:rPr>
          <w:sz w:val="28"/>
          <w:szCs w:val="28"/>
        </w:rPr>
        <w:t>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ind w:right="4959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О проведении ведомственной проверки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В соответствии со статьей 353.1 Трудового кодекса Российской Федерации, Законом Нижегородской области от 22.12.2015 № 198-З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 провести ведомственную проверку соблюдения трудового законодательства в подведомственной организации.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Наименование органа ведомственного контроля: отдел экономики и имущественных отношений администрации Шарангского муниципального района Нижегородской области.</w:t>
      </w:r>
    </w:p>
    <w:p>
      <w:pPr>
        <w:pStyle w:val="ConsPlusNonformat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Регламент ведомственного контроля утвержден постановлением администрации Шарангского муниципального района от 03.02.2017 № 63 «Об утверждении административного регламента исполнения муниципальной функции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организациях, расположенных на территории Шарангского муниципального района Нижегородской области».</w:t>
      </w:r>
    </w:p>
    <w:p>
      <w:pPr>
        <w:pStyle w:val="ConsPlusNonformat"/>
        <w:spacing w:lineRule="auto" w:line="36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 проводимой проверки: плановая выездная.</w:t>
      </w:r>
    </w:p>
    <w:p>
      <w:pPr>
        <w:pStyle w:val="ConsPlusNonformat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Полное наименование подведомственной организации, проверка которой проводится, место ее нахождения: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унитарное предприятие «Жилищно – коммунальное хозяйство»</w:t>
      </w:r>
      <w:r>
        <w:rPr>
          <w:rFonts w:ascii="Times New Roman" w:hAnsi="Times New Roman"/>
          <w:sz w:val="28"/>
          <w:szCs w:val="28"/>
        </w:rPr>
        <w:t>, 6</w:t>
      </w:r>
      <w:r>
        <w:rPr>
          <w:rFonts w:ascii="Times New Roman" w:hAnsi="Times New Roman"/>
          <w:color w:val="000000"/>
          <w:sz w:val="28"/>
          <w:szCs w:val="28"/>
        </w:rPr>
        <w:t>06840 Нижегородская обл., р.п. Шаранга, ул. Строителей, д. 2.</w:t>
      </w:r>
    </w:p>
    <w:p>
      <w:pPr>
        <w:pStyle w:val="ConsPlusNonformat"/>
        <w:spacing w:lineRule="auto" w:line="36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nformat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Должностные лица, уполномоченные на проведение </w:t>
      </w:r>
      <w:r>
        <w:rPr>
          <w:rFonts w:ascii="Times New Roman" w:hAnsi="Times New Roman"/>
          <w:sz w:val="28"/>
          <w:szCs w:val="28"/>
        </w:rPr>
        <w:t>проверки:</w:t>
      </w:r>
    </w:p>
    <w:tbl>
      <w:tblPr>
        <w:tblW w:w="963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3945"/>
        <w:gridCol w:w="4995"/>
      </w:tblGrid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Новосёлова Тамара Владимировна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главы администрации Шарангского муниципального района, заведующая отделом экономики и имущественных отношений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Федотова Ольга Николаевна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 отдела экономики и имущественных отношений администрации Шарангского муниципального района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Киселева Ирина Анатольевна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специалист отдела учета и отчетности администрации Шарангского муниципального района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Иванова Ольга Валентиновна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 организационно-правового отдела администрации Шарангского муниципального района</w:t>
            </w:r>
          </w:p>
        </w:tc>
      </w:tr>
    </w:tbl>
    <w:p>
      <w:pPr>
        <w:pStyle w:val="ConsPlusTitle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Основания проведения проверки: план проведения плановых проверок, утвержденный распоряжением администрации Шарангского муниципального района от 23.11.2020г. № 70 «Об утверждении ежегодного плана проведения плановых проверок в организациях, подведомственных администрации Шарангского муниципального района Нижегородской области».</w:t>
      </w:r>
    </w:p>
    <w:p>
      <w:pPr>
        <w:pStyle w:val="ConsPlusNonformat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 проведения проверки: ведомственный контроль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права.</w:t>
      </w:r>
    </w:p>
    <w:p>
      <w:pPr>
        <w:pStyle w:val="ConsPlusNonformat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Дата начала и окончания проверки, срок проведения проверки: с 10 часов 09.06.2021 г. до 17 часов 07.07.2021г., срок проведения 20 рабочих дней. </w:t>
      </w:r>
    </w:p>
    <w:p>
      <w:pPr>
        <w:pStyle w:val="ConsPlusNonformat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Период времени, относительно которого осуществляется проверка: 2020 год.</w:t>
      </w:r>
    </w:p>
    <w:tbl>
      <w:tblPr>
        <w:tblW w:w="9645" w:type="dxa"/>
        <w:jc w:val="left"/>
        <w:tblInd w:w="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45"/>
        <w:gridCol w:w="2100"/>
      </w:tblGrid>
      <w:tr>
        <w:trPr/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по ведомственному контролю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Необходимость</w:t>
            </w:r>
          </w:p>
          <w:p>
            <w:pPr>
              <w:pStyle w:val="ConsPlus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(да, нет)</w:t>
            </w:r>
          </w:p>
        </w:tc>
      </w:tr>
      <w:tr>
        <w:trPr/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посещение (при выездной проверке) объектов подведомственной организации в сопровождении руководителя или иных должностных лиц подведомственной организации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</w:tr>
      <w:tr>
        <w:trPr/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запрос у подведомственных организаций и получение от них документов и материалов по вопросам, относящимся к предмету проверки, а также получение устных и письменных объяснений от должностных лиц и работников подведомственных организаций по вопросам, относящимся к предмету проверки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ознакомление с документами, объяснениями, информацией, полученными при осуществлении мероприятий по ведомственному контролю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</w:tr>
      <w:tr>
        <w:trPr/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 участие в расследовании несчастных случаев на производстве в установленном законодательством порядке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</w:tbl>
    <w:p>
      <w:pPr>
        <w:pStyle w:val="ConsPlusNormal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документов, представление которых подведомственной организацией необходимо для достижения цели проведения проверки:</w:t>
      </w:r>
    </w:p>
    <w:p>
      <w:pPr>
        <w:pStyle w:val="ConsPlusNonformat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Устав муниципального унитарного предприятия «Жилищно – коммунальное хозяйство»;</w:t>
      </w:r>
    </w:p>
    <w:p>
      <w:pPr>
        <w:pStyle w:val="ConsPlusNonformat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>Приказ о назначении на должность руководителя подведомственной организации;</w:t>
      </w:r>
    </w:p>
    <w:p>
      <w:pPr>
        <w:pStyle w:val="ConsPlusNonformat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Свидетельство о внесении записи в Единый государственный реестр юридических лиц;</w:t>
      </w:r>
    </w:p>
    <w:p>
      <w:pPr>
        <w:pStyle w:val="ConsPlusNonformat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cs="Times New Roman" w:ascii="Times New Roman" w:hAnsi="Times New Roman"/>
          <w:sz w:val="28"/>
          <w:szCs w:val="28"/>
        </w:rPr>
        <w:t>Штатное расписание и структура подведомственной организации;</w:t>
      </w:r>
    </w:p>
    <w:p>
      <w:pPr>
        <w:pStyle w:val="ConsPlusNonformat"/>
        <w:widowControl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</w:t>
      </w:r>
      <w:r>
        <w:rPr>
          <w:rFonts w:cs="Times New Roman" w:ascii="Times New Roman" w:hAnsi="Times New Roman"/>
          <w:sz w:val="28"/>
          <w:szCs w:val="28"/>
        </w:rPr>
        <w:t>Информационная справка о состоянии условий и охраны труда.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650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 xml:space="preserve"> Д.О.Ожиганов</w:t>
      </w:r>
    </w:p>
    <w:p>
      <w:pPr>
        <w:pStyle w:val="Normal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418" w:right="851" w:header="825" w:top="1052" w:footer="0" w:bottom="983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FontStyle14" w:customStyle="1">
    <w:name w:val="Font Style14"/>
    <w:basedOn w:val="DefaultParagraphFont"/>
    <w:qFormat/>
    <w:rsid w:val="00fc0b68"/>
    <w:rPr>
      <w:rFonts w:ascii="Times New Roman" w:hAnsi="Times New Roman" w:cs="Times New Roman"/>
      <w:sz w:val="26"/>
      <w:szCs w:val="26"/>
    </w:rPr>
  </w:style>
  <w:style w:type="paragraph" w:styleId="Style15" w:customStyle="1">
    <w:name w:val="Заголовок"/>
    <w:basedOn w:val="Normal"/>
    <w:next w:val="Style16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rsid w:val="005b2eda"/>
    <w:pPr/>
    <w:rPr>
      <w:rFonts w:cs="Mangal"/>
    </w:rPr>
  </w:style>
  <w:style w:type="paragraph" w:styleId="Style18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0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 w:customStyle="1">
    <w:name w:val="Верхний и нижний колонтитулы"/>
    <w:basedOn w:val="Normal"/>
    <w:qFormat/>
    <w:rsid w:val="00fc0b68"/>
    <w:pPr/>
    <w:rPr/>
  </w:style>
  <w:style w:type="paragraph" w:styleId="Style22" w:customStyle="1">
    <w:name w:val="Head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 w:customStyle="1">
    <w:name w:val="Foot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4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qFormat/>
    <w:rsid w:val="0057116d"/>
    <w:pPr>
      <w:widowControl w:val="false"/>
      <w:shd w:val="clear" w:color="auto" w:fill="FFFFFF"/>
      <w:suppressAutoHyphens w:val="false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paragraph" w:styleId="ConsPlusTitle" w:customStyle="1">
    <w:name w:val="ConsPlusTitle"/>
    <w:qFormat/>
    <w:rsid w:val="00863397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863397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numbering" w:styleId="WW8Num14">
    <w:name w:val="WW8Num14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LibreOffice/7.1.3.2$Windows_X86_64 LibreOffice_project/47f78053abe362b9384784d31a6e56f8511eb1c1</Application>
  <AppVersion>15.0000</AppVersion>
  <Pages>3</Pages>
  <Words>460</Words>
  <Characters>3666</Characters>
  <CharactersWithSpaces>4083</CharactersWithSpaces>
  <Paragraphs>53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2021-06-03T16:03:12Z</cp:lastPrinted>
  <dcterms:modified xsi:type="dcterms:W3CDTF">2021-06-03T16:03:40Z</dcterms:modified>
  <cp:revision>87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