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25.02.2021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25.02.2021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cxspmiddle"/>
        <w:widowControl w:val="false"/>
        <w:tabs>
          <w:tab w:val="clear" w:pos="720"/>
          <w:tab w:val="left" w:pos="180" w:leader="none"/>
        </w:tabs>
        <w:spacing w:before="0" w:after="0"/>
        <w:contextualSpacing/>
        <w:jc w:val="center"/>
        <w:rPr/>
      </w:pPr>
      <w:r>
        <w:rPr>
          <w:b/>
          <w:sz w:val="28"/>
          <w:szCs w:val="28"/>
        </w:rPr>
        <w:t>Об утверждении Положения об оказании поддержки</w:t>
      </w:r>
    </w:p>
    <w:p>
      <w:pPr>
        <w:pStyle w:val="Standardcxspmiddle"/>
        <w:widowControl w:val="false"/>
        <w:tabs>
          <w:tab w:val="clear" w:pos="720"/>
          <w:tab w:val="left" w:pos="180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благотворительной деятельности и добровольчеству (волонтерству)</w:t>
      </w:r>
    </w:p>
    <w:p>
      <w:pPr>
        <w:pStyle w:val="Standardcxspmiddle"/>
        <w:widowControl w:val="false"/>
        <w:tabs>
          <w:tab w:val="clear" w:pos="720"/>
          <w:tab w:val="left" w:pos="180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Шарангского муниципального района </w:t>
      </w:r>
    </w:p>
    <w:p>
      <w:pPr>
        <w:pStyle w:val="Standardcxspmiddle"/>
        <w:widowControl w:val="false"/>
        <w:tabs>
          <w:tab w:val="clear" w:pos="720"/>
          <w:tab w:val="left" w:pos="180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>
      <w:pPr>
        <w:pStyle w:val="Standardcxspmiddle"/>
        <w:widowControl w:val="false"/>
        <w:tabs>
          <w:tab w:val="clear" w:pos="720"/>
          <w:tab w:val="left" w:pos="180" w:leader="none"/>
        </w:tabs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tabs>
          <w:tab w:val="clear" w:pos="720"/>
          <w:tab w:val="left" w:pos="0" w:leader="none"/>
        </w:tabs>
        <w:spacing w:lineRule="atLeast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ом от 11.08.1995 № 135-ФЗ «О благотворительной деятельности и добровольчестве (волонтерстве)»,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bCs/>
          <w:sz w:val="28"/>
          <w:szCs w:val="28"/>
        </w:rPr>
        <w:t>руководствуясь Уставом Шарангского муниципального района Нижегородской области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целях создания условий для развития благотворительной деятельности и добровольчества (волонтерства)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Земское Собрание  </w:t>
      </w:r>
      <w:r>
        <w:rPr>
          <w:rFonts w:cs="Times New Roman" w:ascii="Times New Roman" w:hAnsi="Times New Roman"/>
          <w:b/>
          <w:spacing w:val="60"/>
          <w:sz w:val="28"/>
          <w:szCs w:val="28"/>
          <w:lang w:eastAsia="ru-RU"/>
        </w:rPr>
        <w:t>решило:</w:t>
      </w:r>
    </w:p>
    <w:p>
      <w:pPr>
        <w:pStyle w:val="Standardcxspmiddle"/>
        <w:widowControl w:val="false"/>
        <w:tabs>
          <w:tab w:val="clear" w:pos="720"/>
          <w:tab w:val="left" w:pos="0" w:leader="none"/>
        </w:tabs>
        <w:spacing w:before="0" w:after="0"/>
        <w:ind w:firstLine="567"/>
        <w:jc w:val="both"/>
        <w:rPr/>
      </w:pPr>
      <w:r>
        <w:rPr/>
        <w:tab/>
      </w:r>
      <w:r>
        <w:rPr>
          <w:sz w:val="28"/>
          <w:szCs w:val="28"/>
        </w:rPr>
        <w:t xml:space="preserve">1. Утвердить Положение об оказании поддержки благотворительной деятельности и добровольчеству (волонтерству) на территории Шарангского муниципального района Нижегородской области. </w:t>
      </w:r>
    </w:p>
    <w:p>
      <w:pPr>
        <w:pStyle w:val="Standardcxspmiddle"/>
        <w:widowControl w:val="false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порядке, установленном Уставом Шарангского муниципального района Нижегородской области.</w:t>
      </w:r>
    </w:p>
    <w:p>
      <w:pPr>
        <w:pStyle w:val="Standardcxspmiddle"/>
        <w:widowControl w:val="false"/>
        <w:tabs>
          <w:tab w:val="clear" w:pos="720"/>
          <w:tab w:val="left" w:pos="0" w:leader="none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ab/>
        <w:t>4. Контроль за исполнением решения возложить на постоянную комиссию по социально-экономической политике, социальной защите населения и аграрным вопросам.</w:t>
      </w:r>
    </w:p>
    <w:p>
      <w:pPr>
        <w:pStyle w:val="NoSpacing"/>
        <w:tabs>
          <w:tab w:val="clear" w:pos="720"/>
          <w:tab w:val="left" w:pos="0" w:leader="none"/>
          <w:tab w:val="left" w:pos="180" w:leader="none"/>
        </w:tabs>
        <w:spacing w:lineRule="atLeast" w:line="24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20"/>
          <w:tab w:val="left" w:pos="180" w:leader="none"/>
        </w:tabs>
        <w:spacing w:lineRule="atLeast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20"/>
          <w:tab w:val="left" w:pos="180" w:leader="none"/>
          <w:tab w:val="left" w:pos="7515" w:leader="none"/>
        </w:tabs>
        <w:spacing w:lineRule="atLeast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местного самоуправления                     Председатель Земского собрания</w:t>
      </w:r>
    </w:p>
    <w:p>
      <w:pPr>
        <w:pStyle w:val="NoSpacing"/>
        <w:tabs>
          <w:tab w:val="clear" w:pos="720"/>
          <w:tab w:val="left" w:pos="180" w:leader="none"/>
          <w:tab w:val="left" w:pos="7515" w:leader="none"/>
        </w:tabs>
        <w:spacing w:lineRule="atLeast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20"/>
          <w:tab w:val="left" w:pos="180" w:leader="none"/>
          <w:tab w:val="left" w:pos="7515" w:leader="none"/>
        </w:tabs>
        <w:spacing w:lineRule="atLeast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tabs>
          <w:tab w:val="clear" w:pos="720"/>
          <w:tab w:val="left" w:pos="180" w:leader="none"/>
          <w:tab w:val="left" w:pos="7515" w:leader="none"/>
        </w:tabs>
        <w:spacing w:lineRule="atLeast" w:lin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______________Д.О.Ожиганов                      _____________Н.П.Филимонов</w:t>
      </w:r>
    </w:p>
    <w:p>
      <w:pPr>
        <w:pStyle w:val="Normal"/>
        <w:tabs>
          <w:tab w:val="clear" w:pos="720"/>
          <w:tab w:val="left" w:pos="180" w:leader="none"/>
        </w:tabs>
        <w:autoSpaceDE w:val="false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cs="Times New Roman"/>
          <w:kern w:val="2"/>
          <w:sz w:val="28"/>
          <w:szCs w:val="28"/>
          <w:lang w:eastAsia="ru-RU"/>
        </w:rPr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rPr/>
        <w:tc>
          <w:tcPr>
            <w:tcW w:w="4784" w:type="dxa"/>
            <w:tcBorders/>
          </w:tcPr>
          <w:p>
            <w:pPr>
              <w:pStyle w:val="Normal"/>
              <w:tabs>
                <w:tab w:val="clear" w:pos="720"/>
                <w:tab w:val="left" w:pos="180" w:leader="none"/>
              </w:tabs>
              <w:snapToGrid w:val="false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</w:tc>
        <w:tc>
          <w:tcPr>
            <w:tcW w:w="4786" w:type="dxa"/>
            <w:tcBorders/>
          </w:tcPr>
          <w:p>
            <w:pPr>
              <w:pStyle w:val="Normal"/>
              <w:tabs>
                <w:tab w:val="clear" w:pos="720"/>
                <w:tab w:val="left" w:pos="180" w:leader="none"/>
              </w:tabs>
              <w:snapToGrid w:val="false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УтвержденО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/>
            </w:pPr>
            <w:r>
              <w:rPr>
                <w:sz w:val="28"/>
                <w:szCs w:val="28"/>
              </w:rPr>
              <w:t xml:space="preserve">решением Земского собрания 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 Нижегородской области</w:t>
            </w:r>
          </w:p>
          <w:p>
            <w:pPr>
              <w:pStyle w:val="Normal"/>
              <w:tabs>
                <w:tab w:val="clear" w:pos="720"/>
                <w:tab w:val="left" w:pos="18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25.02.2021 № 6</w:t>
            </w:r>
          </w:p>
        </w:tc>
      </w:tr>
    </w:tbl>
    <w:p>
      <w:pPr>
        <w:pStyle w:val="Normal"/>
        <w:tabs>
          <w:tab w:val="clear" w:pos="720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>
      <w:pPr>
        <w:pStyle w:val="Normal"/>
        <w:tabs>
          <w:tab w:val="clear" w:pos="720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оказании поддержки благотворительной деятельности и добровольчеству (волонтерству) на территории Шарангского муниципального района Нижегородской области</w:t>
      </w:r>
    </w:p>
    <w:p>
      <w:pPr>
        <w:pStyle w:val="Normal"/>
        <w:tabs>
          <w:tab w:val="clear" w:pos="720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1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I. Общие положения</w:t>
      </w:r>
    </w:p>
    <w:p>
      <w:pPr>
        <w:pStyle w:val="Normal"/>
        <w:tabs>
          <w:tab w:val="clear" w:pos="720"/>
          <w:tab w:val="left" w:pos="180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bCs/>
          <w:sz w:val="28"/>
          <w:szCs w:val="28"/>
        </w:rPr>
        <w:t xml:space="preserve">Шарангского муниципального района Нижегородской области </w:t>
      </w:r>
      <w:r>
        <w:rPr>
          <w:sz w:val="28"/>
          <w:szCs w:val="28"/>
        </w:rPr>
        <w:t xml:space="preserve">мер муниципальной поддержки благотворительной деятельности и добровольчеству (волонтерству) на территории </w:t>
      </w:r>
      <w:r>
        <w:rPr>
          <w:bCs/>
          <w:sz w:val="28"/>
          <w:szCs w:val="28"/>
        </w:rPr>
        <w:t>Шарангского муниципального района Нижегородской области.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ab/>
        <w:t>2. Муниципальная поддержка благотворительной деятельности и добровольчества (волонтерства) на территории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 xml:space="preserve"> 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социальной значимости благотворительной деятельности и добровольчества (волонтерства);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 xml:space="preserve">3) взаимодействия органов местного самоуправления </w:t>
      </w:r>
      <w:r>
        <w:rPr>
          <w:bCs/>
          <w:sz w:val="28"/>
          <w:szCs w:val="28"/>
        </w:rPr>
        <w:t>Шарангского муниципального района Нижегородской области</w:t>
      </w:r>
      <w:r>
        <w:rPr>
          <w:sz w:val="28"/>
          <w:szCs w:val="28"/>
        </w:rPr>
        <w:t xml:space="preserve"> и участников благотворительной и добровольческой (волонтерской) деятельности;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>4) учета мнения участников благотворительной и добровольческой (волонтерской) деятельности  при осуществлении органами местного самоуправления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>6) недопустимости замены исполнения органами местного самоуправления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 xml:space="preserve"> своих обязательных функций деятельностью благотворителей и добровольцев;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широкого распространения информации о благотворительной деятельности и добровольчестве (волонтерстве);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>
      <w:pPr>
        <w:pStyle w:val="Normal"/>
        <w:tabs>
          <w:tab w:val="clear" w:pos="720"/>
          <w:tab w:val="left" w:pos="180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autoSpaceDE w:val="false"/>
        <w:jc w:val="center"/>
        <w:outlineLvl w:val="0"/>
        <w:rPr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Направления и формы муниципальной поддержки.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</w:tabs>
        <w:autoSpaceDE w:val="fals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деятельности и добровольчества (волонтерства)</w:t>
      </w:r>
    </w:p>
    <w:p>
      <w:pPr>
        <w:pStyle w:val="Normal"/>
        <w:tabs>
          <w:tab w:val="clear" w:pos="720"/>
          <w:tab w:val="left" w:pos="180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0" w:leader="none"/>
        </w:tabs>
        <w:ind w:firstLine="567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3. Органы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осуществляют муниципальную поддержку по следующим направлениям: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создание условий адресности благотворительной деятельности и добровольчества (волонтерства);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содействие развитию форм благотворительной деятельности и добровольчества (волонтерства);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формирование инфраструктуры муниципальной поддержки благотворительной деятельности и добровольчества (волонтерства);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5) развитие сотрудничества органов местного самоуправления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решения социальных проблем и развития институтов гражданского общества.</w:t>
      </w:r>
    </w:p>
    <w:p>
      <w:pPr>
        <w:pStyle w:val="ConsPlusNormal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Обеспечение реализации основных направлений муниципальной поддержки осуществляется органами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их компетенцией, установленной уставом и муниципальными правовыми актами.</w:t>
      </w:r>
    </w:p>
    <w:p>
      <w:pPr>
        <w:pStyle w:val="ConsPlusNormal"/>
        <w:tabs>
          <w:tab w:val="clear" w:pos="720"/>
          <w:tab w:val="left" w:pos="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Органы местного самоуправления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оказывают муниципальную поддержку в следующих формах: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предоставление лицам, осуществляющим благотворительную и добровольческую (волонтерскую) деятельность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>, в соответствии с законодательством Российской Федерации;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содействие в распространении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 </w:t>
      </w:r>
      <w:r>
        <w:rPr>
          <w:rFonts w:cs="Times New Roman" w:ascii="Times New Roman" w:hAnsi="Times New Roman"/>
          <w:bCs/>
          <w:sz w:val="28"/>
          <w:szCs w:val="28"/>
        </w:rPr>
        <w:t>Шарангского муниципального района Нижегородской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>
      <w:pPr>
        <w:pStyle w:val="ConsPlusNormal"/>
        <w:tabs>
          <w:tab w:val="clear" w:pos="720"/>
          <w:tab w:val="left" w:pos="0" w:leader="none"/>
          <w:tab w:val="left" w:pos="18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иные формы, не противоречащие законодательству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autoSpaceDE w:val="false"/>
        <w:ind w:firstLine="567"/>
        <w:jc w:val="both"/>
        <w:outlineLvl w:val="0"/>
        <w:rPr/>
      </w:pPr>
      <w:r>
        <w:rPr>
          <w:sz w:val="28"/>
          <w:szCs w:val="28"/>
        </w:rPr>
        <w:t xml:space="preserve">6. В целях поощрения   лиц, осуществляющих благотворительную и добровольческую (волонтерскую) деятельность органы местного самоуправления </w:t>
      </w:r>
      <w:r>
        <w:rPr>
          <w:bCs/>
          <w:sz w:val="28"/>
          <w:szCs w:val="28"/>
        </w:rPr>
        <w:t>Шарангского муниципального района Нижегородской области</w:t>
      </w:r>
      <w:r>
        <w:rPr>
          <w:sz w:val="28"/>
          <w:szCs w:val="28"/>
        </w:rPr>
        <w:t xml:space="preserve"> применяют следующие меры поощрения: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>1) присвоение почетных званий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</w:t>
      </w:r>
      <w:r>
        <w:rPr>
          <w:bCs/>
          <w:sz w:val="28"/>
          <w:szCs w:val="28"/>
        </w:rPr>
        <w:t>Шарангского муниципального района Нижегородской области</w:t>
      </w:r>
      <w:r>
        <w:rPr>
          <w:sz w:val="28"/>
          <w:szCs w:val="28"/>
        </w:rPr>
        <w:t xml:space="preserve">,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 награждение Благодарственным письмом Земского собрания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награждение Почетным дипломом администрации </w:t>
      </w:r>
      <w:r>
        <w:rPr>
          <w:bCs/>
          <w:sz w:val="28"/>
          <w:szCs w:val="28"/>
        </w:rPr>
        <w:t>Шарангского муниципального района Нижегородской области;</w:t>
      </w:r>
    </w:p>
    <w:p>
      <w:pPr>
        <w:pStyle w:val="Normal"/>
        <w:tabs>
          <w:tab w:val="clear" w:pos="720"/>
          <w:tab w:val="left" w:pos="0" w:leader="none"/>
          <w:tab w:val="left" w:pos="180" w:leader="none"/>
        </w:tabs>
        <w:autoSpaceDE w:val="false"/>
        <w:ind w:firstLine="567"/>
        <w:jc w:val="both"/>
        <w:rPr/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Федерации, муниципальными правовыми актами Шарангского муниципального района.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180" w:leader="none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</w:tabs>
        <w:autoSpaceDE w:val="false"/>
        <w:jc w:val="center"/>
        <w:outlineLvl w:val="0"/>
        <w:rPr/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Совет по поддержке благотворительной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</w:tabs>
        <w:autoSpaceDE w:val="false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деятельности и добровольчества (волонтерства)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80" w:leader="none"/>
        </w:tabs>
        <w:autoSpaceDE w:val="false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40" w:leader="none"/>
        </w:tabs>
        <w:autoSpaceDE w:val="false"/>
        <w:jc w:val="both"/>
        <w:outlineLvl w:val="0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>7. В целях поддержки и развития благотворительной деятельности и добровольчества (волонтерства) на территории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>, осуществления взаимодействия между органами местного самоуправления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 создается Совет по поддержке благотворительной деятельности и добровольчества (волонтерства) на территории</w:t>
      </w:r>
      <w:r>
        <w:rPr>
          <w:bCs/>
          <w:sz w:val="28"/>
          <w:szCs w:val="28"/>
        </w:rPr>
        <w:t xml:space="preserve"> Шарангского муниципального района Нижегородской области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540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Состав Совета и положение о нем утверждаются правовыми актами администрации </w:t>
      </w:r>
      <w:r>
        <w:rPr>
          <w:bCs/>
          <w:sz w:val="28"/>
          <w:szCs w:val="28"/>
        </w:rPr>
        <w:t>Шарангского муниципального района Нижегородской области</w:t>
      </w:r>
      <w:r>
        <w:rPr>
          <w:sz w:val="28"/>
          <w:szCs w:val="28"/>
        </w:rPr>
        <w:t xml:space="preserve">. </w:t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7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Times12">
    <w:name w:val="Times12"/>
    <w:basedOn w:val="Normal"/>
    <w:qFormat/>
    <w:pPr>
      <w:overflowPunct w:val="false"/>
      <w:autoSpaceDE w:val="false"/>
      <w:ind w:firstLine="709"/>
      <w:jc w:val="both"/>
    </w:pPr>
    <w:rPr>
      <w:sz w:val="24"/>
    </w:rPr>
  </w:style>
  <w:style w:type="paragraph" w:styleId="Standardcxspmiddle">
    <w:name w:val="standardcxspmiddle"/>
    <w:basedOn w:val="Normal"/>
    <w:qFormat/>
    <w:pPr>
      <w:spacing w:before="100" w:after="100"/>
    </w:pPr>
    <w:rPr>
      <w:sz w:val="24"/>
      <w:szCs w:val="24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151</TotalTime>
  <Application>LibreOffice/7.0.4.2$Windows_X86_64 LibreOffice_project/dcf040e67528d9187c66b2379df5ea4407429775</Application>
  <AppVersion>15.0000</AppVersion>
  <Pages>3</Pages>
  <Words>794</Words>
  <Characters>7057</Characters>
  <CharactersWithSpaces>7859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2016-02-04T16:47:00Z</dcterms:created>
  <dc:creator>Катышева Е. В.</dc:creator>
  <dc:description/>
  <cp:keywords> </cp:keywords>
  <dc:language>ru-RU</dc:language>
  <cp:lastModifiedBy>ЗС</cp:lastModifiedBy>
  <cp:lastPrinted>2015-09-01T11:35:00Z</cp:lastPrinted>
  <dcterms:modified xsi:type="dcterms:W3CDTF">2021-02-26T09:58:00Z</dcterms:modified>
  <cp:revision>19</cp:revision>
  <dc:subject/>
  <dc:title>ПОСТАНОВЛЕНИЕ</dc:title>
</cp:coreProperties>
</file>