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период с 1 января по 31 декабря 2021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4800" w:type="pct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020"/>
        <w:gridCol w:w="2085"/>
        <w:gridCol w:w="1533"/>
        <w:gridCol w:w="1563"/>
        <w:gridCol w:w="1355"/>
        <w:gridCol w:w="1807"/>
        <w:gridCol w:w="1948"/>
        <w:gridCol w:w="1806"/>
        <w:gridCol w:w="1249"/>
        <w:gridCol w:w="1807"/>
        <w:gridCol w:w="1671"/>
      </w:tblGrid>
      <w:tr>
        <w:trPr/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2021 год (руб.)</w:t>
            </w:r>
          </w:p>
        </w:tc>
        <w:tc>
          <w:tcPr>
            <w:tcW w:w="6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&lt;1&gt;</w:t>
            </w:r>
          </w:p>
        </w:tc>
      </w:tr>
      <w:tr>
        <w:trPr/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за отчетный период (вкл. пенсии, пособия и т.д.)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16" w:hRule="atLeast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Медведева Алла Вячеславовна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главы администрации Шарангского муниципального района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1413680,17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  (1/2)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none"/>
              </w:rPr>
              <w:t>Земельный участок для ведения личного подсобного хозяйства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888,00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Российская Федерация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приобреталось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&lt;1&gt;-при наличии справки о расхода</w:t>
      </w:r>
    </w:p>
    <w:sectPr>
      <w:type w:val="nextPage"/>
      <w:pgSz w:orient="landscape" w:w="23811" w:h="16838"/>
      <w:pgMar w:left="1134" w:right="1134" w:gutter="0" w:header="0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233</TotalTime>
  <Application>LibreOffice/7.2.4.1$Windows_X86_64 LibreOffice_project/27d75539669ac387bb498e35313b970b7fe9c4f9</Application>
  <AppVersion>15.0000</AppVersion>
  <Pages>1</Pages>
  <Words>138</Words>
  <Characters>958</Characters>
  <CharactersWithSpaces>1313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2016-05-16T10:57:00Z</dcterms:created>
  <dc:creator>Скворцова</dc:creator>
  <dc:description/>
  <cp:keywords>  </cp:keywords>
  <dc:language>ru-RU</dc:language>
  <cp:lastModifiedBy/>
  <cp:lastPrinted>2017-05-26T13:50:00Z</cp:lastPrinted>
  <dcterms:modified xsi:type="dcterms:W3CDTF">2022-05-13T11:17:18Z</dcterms:modified>
  <cp:revision>24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