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  ШАРАНГСКОГО 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rPr>
          <w:sz w:val="28"/>
          <w:lang w:val="ru-RU" w:eastAsia="ru-RU"/>
        </w:rPr>
      </w:pPr>
      <w:r>
        <w:rPr>
          <w:sz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294005</wp:posOffset>
                </wp:positionH>
                <wp:positionV relativeFrom="paragraph">
                  <wp:posOffset>43815</wp:posOffset>
                </wp:positionV>
                <wp:extent cx="1257300" cy="292735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24.12.2010г.                     01.2007г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9pt;height:23.05pt;mso-wrap-distance-left:9.05pt;mso-wrap-distance-right:9.05pt;mso-wrap-distance-top:0pt;mso-wrap-distance-bottom:0pt;margin-top:3.45pt;mso-position-vertical-relative:text;margin-left:23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24.12.2010г.                     01.2007г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2122805</wp:posOffset>
                </wp:positionH>
                <wp:positionV relativeFrom="paragraph">
                  <wp:posOffset>34290</wp:posOffset>
                </wp:positionV>
                <wp:extent cx="914400" cy="45720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152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2pt;height:36pt;mso-wrap-distance-left:9.05pt;mso-wrap-distance-right:9.05pt;mso-wrap-distance-top:0pt;mso-wrap-distance-bottom:0pt;margin-top:2.7pt;mso-position-vertical-relative:text;margin-left:167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152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2237105</wp:posOffset>
                </wp:positionH>
                <wp:positionV relativeFrom="paragraph">
                  <wp:posOffset>156210</wp:posOffset>
                </wp:positionV>
                <wp:extent cx="5721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6.15pt,12.3pt" to="221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</w:rPr>
        <w:t>о</w:t>
      </w:r>
      <w:r>
        <w:rPr>
          <w:sz w:val="28"/>
        </w:rPr>
        <w:t xml:space="preserve">т                                       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Шарангского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20.02.2009г. № 12 «О финансовой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поддержке общественных объединений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религиозных организаций»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целях изменения условий оказания финансовой поддержки общественным объединениям администрация Шарангского района                  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kern w:val="2"/>
          <w:sz w:val="28"/>
          <w:szCs w:val="28"/>
        </w:rPr>
        <w:t>Пункт 2.2 Порядка оказания финансовой поддержки общественным объединениям изложить в следующей редакции: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«Выделение средств общественным объединениям производится в следующем порядке: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на основании распоряжений Администрации Шарангского района средства перечисляются с единого счета районного бюджета  на счета органов местного самоуправления поселений Шарангского района, главных распорядителей (распорядителей) бюджетных средств;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органы местного самоуправления осуществляют дальнейшее перечисление денежных средств общественным объединениям на основании заключенных с ними соглашений.</w:t>
      </w:r>
    </w:p>
    <w:p>
      <w:pPr>
        <w:pStyle w:val="Normal"/>
        <w:ind w:firstLine="709"/>
        <w:jc w:val="both"/>
        <w:rPr/>
      </w:pPr>
      <w:r>
        <w:rPr>
          <w:kern w:val="2"/>
          <w:sz w:val="28"/>
          <w:szCs w:val="28"/>
        </w:rPr>
        <w:t>Средства выделяются для расходования в течение текущего года.»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                                           Н.Г. Саркисов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Устюжанина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2-12-40</w:t>
      </w:r>
    </w:p>
    <w:sectPr>
      <w:type w:val="nextPage"/>
      <w:pgSz w:w="11906" w:h="16838"/>
      <w:pgMar w:left="1418" w:right="992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8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0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2</TotalTime>
  <Application>LibreOffice/6.1.2.1$Windows_x86 LibreOffice_project/65905a128db06ba48db947242809d14d3f9a93fe</Application>
  <Pages>1</Pages>
  <Words>133</Words>
  <Characters>979</Characters>
  <CharactersWithSpaces>1221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2011-01-26T08:17:00Z</dcterms:created>
  <dc:creator>Катышева Е. В.</dc:creator>
  <dc:description/>
  <cp:keywords/>
  <dc:language>ru-RU</dc:language>
  <cp:lastModifiedBy>www.PHILka.RU</cp:lastModifiedBy>
  <cp:lastPrinted>2008-11-07T15:40:00Z</cp:lastPrinted>
  <dcterms:modified xsi:type="dcterms:W3CDTF">2011-01-26T08:17:00Z</dcterms:modified>
  <cp:revision>2</cp:revision>
  <dc:subject/>
  <dc:title>ПОСТАНОВЛЕНИЕ</dc:title>
</cp:coreProperties>
</file>