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08.11.2017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10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внесении дополнений 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в распоряжение администрации  рабочего посёлка Шаранга Шарангского муниципального района Нижегородской области от 25.10.2017 года №08                            «</w:t>
      </w:r>
      <w:r>
        <w:rPr>
          <w:rFonts w:cs="Arial" w:ascii="Arial" w:hAnsi="Arial"/>
          <w:b/>
          <w:bCs/>
          <w:sz w:val="32"/>
          <w:szCs w:val="32"/>
        </w:rPr>
        <w:t>Об утверждении Положения об оплате труда работников администрации рабочего поселка Шаранга Шарангского муниципального района Нижегородской области, не относящихся к отраслям социальной сферы</w:t>
      </w:r>
      <w:r>
        <w:rPr>
          <w:rFonts w:cs="Arial" w:ascii="Arial" w:hAnsi="Arial"/>
          <w:b/>
          <w:sz w:val="32"/>
          <w:szCs w:val="32"/>
        </w:rPr>
        <w:t>»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 xml:space="preserve">В соответствии со ст.39 Устава рабочего поселка Шаранга Шарангского муниципального района Нижегородской области,  администрация рабочего посёлка Шаранга Шарангского муниципального района Нижегородской области (далее – администрация)  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1.Внести изменения в Положение </w:t>
      </w:r>
      <w:r>
        <w:rPr>
          <w:rFonts w:cs="Arial" w:ascii="Arial" w:hAnsi="Arial"/>
          <w:bCs/>
          <w:sz w:val="24"/>
          <w:szCs w:val="24"/>
        </w:rPr>
        <w:t>об оплате труда работников администрации рабочего поселка Шаранга Шарангского муниципального района Нижегородской области, не относящихся к отраслям социальной сферы</w:t>
      </w:r>
      <w:r>
        <w:rPr>
          <w:rFonts w:cs="Arial" w:ascii="Arial" w:hAnsi="Arial"/>
          <w:sz w:val="24"/>
          <w:szCs w:val="24"/>
        </w:rPr>
        <w:t>, утвержденное распоряжением администрации  рабочего посёлка Шаранга Шарангского муниципального района Нижегородской области от 25.10.2017 года №08 «</w:t>
      </w:r>
      <w:r>
        <w:rPr>
          <w:rFonts w:cs="Arial" w:ascii="Arial" w:hAnsi="Arial"/>
          <w:bCs/>
          <w:sz w:val="24"/>
          <w:szCs w:val="24"/>
        </w:rPr>
        <w:t>Об утверждении Положения об оплате труда работников администрации рабочего поселка Шаранга Шарангского муниципального района Нижегородской области, не относящихся к отраслям социальной сферы</w:t>
      </w:r>
      <w:r>
        <w:rPr>
          <w:rFonts w:cs="Arial" w:ascii="Arial" w:hAnsi="Arial"/>
          <w:sz w:val="24"/>
          <w:szCs w:val="24"/>
        </w:rPr>
        <w:t xml:space="preserve">»,  дополнив таблицу </w:t>
      </w:r>
      <w:hyperlink r:id="rId3">
        <w:r>
          <w:rPr>
            <w:rStyle w:val="Style15"/>
            <w:rFonts w:cs="Arial" w:ascii="Arial" w:hAnsi="Arial"/>
            <w:sz w:val="24"/>
            <w:szCs w:val="24"/>
          </w:rPr>
          <w:t>ПКГ</w:t>
        </w:r>
      </w:hyperlink>
      <w:r>
        <w:rPr>
          <w:rFonts w:cs="Arial" w:ascii="Arial" w:hAnsi="Arial"/>
          <w:sz w:val="24"/>
          <w:szCs w:val="24"/>
        </w:rPr>
        <w:t xml:space="preserve"> "Общеотраслевые профессии рабочих второго уровня» строкой следующего содержания: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9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268"/>
        <w:gridCol w:w="4111"/>
        <w:gridCol w:w="1701"/>
        <w:gridCol w:w="1711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Должности, отнесенные к ПКГ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Повышающий коэффициент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Должностной оклад (руб.)</w:t>
            </w:r>
          </w:p>
        </w:tc>
      </w:tr>
      <w:tr>
        <w:trPr/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">
              <w:r>
                <w:rPr>
                  <w:rStyle w:val="Style15"/>
                  <w:rFonts w:cs="Arial" w:ascii="Arial" w:hAnsi="Arial"/>
                  <w:sz w:val="22"/>
                  <w:szCs w:val="22"/>
                </w:rPr>
                <w:t>ПКГ</w:t>
              </w:r>
            </w:hyperlink>
            <w:r>
              <w:rPr>
                <w:rFonts w:cs="Arial" w:ascii="Arial" w:hAnsi="Arial"/>
                <w:sz w:val="22"/>
                <w:szCs w:val="22"/>
              </w:rPr>
              <w:t xml:space="preserve"> "Общеотраслевые профессии рабочих второго уровня"                                                          Размер минимальной ставки заработной платы – 3 620 руб.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Слесарь-электрик по ремонту электрооборудования 2 разряда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5 792</w:t>
            </w:r>
          </w:p>
        </w:tc>
      </w:tr>
    </w:tbl>
    <w:p>
      <w:pPr>
        <w:pStyle w:val="Style30"/>
        <w:spacing w:before="0" w:after="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</w:t>
      </w:r>
      <w:r>
        <w:rPr>
          <w:rFonts w:cs="Arial" w:ascii="Arial" w:hAnsi="Arial"/>
        </w:rPr>
        <w:t>2.</w:t>
      </w:r>
      <w:r>
        <w:rPr>
          <w:rFonts w:cs="Arial" w:ascii="Arial" w:hAnsi="Arial"/>
          <w:bCs/>
        </w:rPr>
        <w:t>Настоящее распоряжение вступает в силу с 01 января 2018 года.</w:t>
      </w:r>
    </w:p>
    <w:p>
      <w:pPr>
        <w:pStyle w:val="Style30"/>
        <w:spacing w:before="0" w:after="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</w:t>
      </w:r>
      <w:r>
        <w:rPr>
          <w:rFonts w:cs="Arial" w:ascii="Arial" w:hAnsi="Arial"/>
        </w:rPr>
        <w:t>3.Контроль за исполнением настоящего распоряжения возложить на                      специалиста 1 категории администрации Шуркину Веру Васильевну.</w:t>
      </w:r>
    </w:p>
    <w:p>
      <w:pPr>
        <w:pStyle w:val="ConsPlusNormal1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Выделение жирным"/>
    <w:basedOn w:val="Style11"/>
    <w:qFormat/>
    <w:rPr>
      <w:b/>
      <w:bCs/>
    </w:rPr>
  </w:style>
  <w:style w:type="character" w:styleId="Style15">
    <w:name w:val="Интернет-ссылка"/>
    <w:basedOn w:val="Style11"/>
    <w:rPr>
      <w:color w:val="0000FF"/>
      <w:u w:val="single"/>
    </w:rPr>
  </w:style>
  <w:style w:type="paragraph" w:styleId="Style16">
    <w:name w:val="Заголовок"/>
    <w:next w:val="Style17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7357EA03BC0EE0B940399B5FF54ACCF2B25D6F5E3F530C7ADACD7B5210A4F3D4F98028D1907E2NA0FL" TargetMode="External"/><Relationship Id="rId4" Type="http://schemas.openxmlformats.org/officeDocument/2006/relationships/hyperlink" Target="consultantplus://offline/ref=0E934090ED6412302A539847FB7721BCD46DBFE3B1B271871BA793AEC20B3CF5BD21FFB270B9EFFBe5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547</TotalTime>
  <Application>LibreOffice/5.4.3.2$Windows_x86 LibreOffice_project/92a7159f7e4af62137622921e809f8546db437e5</Application>
  <Pages>1</Pages>
  <Words>218</Words>
  <Characters>1670</Characters>
  <CharactersWithSpaces>2029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dc:language>ru-RU</dc:language>
  <cp:lastModifiedBy>Admin</cp:lastModifiedBy>
  <cp:lastPrinted>2017-11-30T12:14:00Z</cp:lastPrinted>
  <dcterms:modified xsi:type="dcterms:W3CDTF">2017-11-30T11:42:00Z</dcterms:modified>
  <cp:revision>79</cp:revision>
  <dc:subject/>
  <dc:title>ПОСТАНОВЛЕНИЕ</dc:title>
</cp:coreProperties>
</file>