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E4A98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E563C6">
        <w:rPr>
          <w:rFonts w:ascii="Arial" w:hAnsi="Arial" w:cs="Arial"/>
          <w:sz w:val="24"/>
          <w:szCs w:val="24"/>
        </w:rPr>
        <w:t>01.03</w:t>
      </w:r>
      <w:r w:rsidR="00DA18BE">
        <w:rPr>
          <w:rFonts w:ascii="Arial" w:hAnsi="Arial" w:cs="Arial"/>
          <w:sz w:val="24"/>
          <w:szCs w:val="24"/>
        </w:rPr>
        <w:t>.2019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3E4A98">
        <w:rPr>
          <w:rFonts w:ascii="Arial" w:hAnsi="Arial" w:cs="Arial"/>
          <w:sz w:val="24"/>
          <w:szCs w:val="24"/>
        </w:rPr>
        <w:t>1</w:t>
      </w:r>
      <w:r w:rsidR="00E563C6">
        <w:rPr>
          <w:rFonts w:ascii="Arial" w:hAnsi="Arial" w:cs="Arial"/>
          <w:sz w:val="24"/>
          <w:szCs w:val="24"/>
        </w:rPr>
        <w:t>9</w:t>
      </w:r>
    </w:p>
    <w:p w:rsidR="00E563C6" w:rsidRDefault="00054464" w:rsidP="00DA18BE">
      <w:pPr>
        <w:spacing w:after="0"/>
        <w:ind w:firstLine="567"/>
        <w:jc w:val="center"/>
        <w:rPr>
          <w:rFonts w:ascii="Arial" w:hAnsi="Arial" w:cs="Arial"/>
          <w:b/>
          <w:lang w:eastAsia="ar-SA"/>
        </w:rPr>
      </w:pPr>
      <w:r w:rsidRPr="002B00D6">
        <w:rPr>
          <w:rFonts w:ascii="Arial" w:hAnsi="Arial" w:cs="Arial"/>
          <w:b/>
          <w:bCs/>
        </w:rPr>
        <w:t xml:space="preserve">Об утверждении </w:t>
      </w:r>
      <w:r w:rsidR="00E563C6">
        <w:rPr>
          <w:rFonts w:ascii="Arial" w:hAnsi="Arial" w:cs="Arial"/>
          <w:b/>
          <w:lang w:eastAsia="ar-SA"/>
        </w:rPr>
        <w:t>Методики расчета ущерба, причиненного в результате незаконных рубок зеленых насаждений на территории</w:t>
      </w:r>
    </w:p>
    <w:p w:rsidR="00E563C6" w:rsidRPr="00E563C6" w:rsidRDefault="002B00D6" w:rsidP="00E563C6">
      <w:pPr>
        <w:spacing w:after="0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2B00D6">
        <w:rPr>
          <w:rFonts w:ascii="Arial" w:eastAsia="Times New Roman" w:hAnsi="Arial" w:cs="Arial"/>
          <w:b/>
          <w:lang w:eastAsia="ru-RU"/>
        </w:rPr>
        <w:t xml:space="preserve">   рабочего поселка Шаранга Шарангского муниципальн</w:t>
      </w:r>
      <w:r w:rsidR="00E563C6">
        <w:rPr>
          <w:rFonts w:ascii="Arial" w:eastAsia="Times New Roman" w:hAnsi="Arial" w:cs="Arial"/>
          <w:b/>
          <w:lang w:eastAsia="ru-RU"/>
        </w:rPr>
        <w:t>ого района Нижегородской области, кроме территории государственного лесного фонда</w:t>
      </w:r>
    </w:p>
    <w:p w:rsidR="00A42E52" w:rsidRPr="006064B2" w:rsidRDefault="00A42E52" w:rsidP="006B7818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56522E" w:rsidRPr="00E563C6" w:rsidRDefault="0056522E" w:rsidP="00EE0D2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63C6">
        <w:rPr>
          <w:rFonts w:ascii="Arial" w:hAnsi="Arial" w:cs="Arial"/>
          <w:sz w:val="24"/>
          <w:szCs w:val="24"/>
        </w:rPr>
        <w:t xml:space="preserve">                 </w:t>
      </w:r>
      <w:r w:rsidR="00E563C6" w:rsidRPr="00E563C6">
        <w:rPr>
          <w:rFonts w:ascii="Arial" w:hAnsi="Arial" w:cs="Arial"/>
          <w:sz w:val="24"/>
          <w:szCs w:val="24"/>
        </w:rPr>
        <w:t>В соответствии со статьей 84 Лесного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29.12.2018 № 1730 «Об утверждении особенностей возмещения вреда, причиненного лесам и находящегося в них природным объектам вследствие нарушения лесного законодательства», законом Нижегородской области от 05.11.2014 № 150-З «О закреплении за сельскими поселениями Нижегородской области вопросов местного значения», в целях упорядочения процесса использования и охраны зеленых насаждений, произрастающих на территории рабочего поселка Шаранга Шарангского муниципального района Нижегородской области,</w:t>
      </w:r>
      <w:r w:rsidR="00DA18BE" w:rsidRPr="00E563C6">
        <w:rPr>
          <w:rFonts w:ascii="Arial" w:hAnsi="Arial" w:cs="Arial"/>
          <w:sz w:val="24"/>
          <w:szCs w:val="24"/>
        </w:rPr>
        <w:t xml:space="preserve"> </w:t>
      </w:r>
      <w:r w:rsidRPr="00E563C6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(далее – администрация)</w:t>
      </w:r>
    </w:p>
    <w:p w:rsidR="00244737" w:rsidRPr="00F03EEE" w:rsidRDefault="00FA09C2" w:rsidP="00F03EEE">
      <w:pPr>
        <w:pStyle w:val="ConsPlusNormal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03EEE">
        <w:rPr>
          <w:rFonts w:ascii="Arial" w:hAnsi="Arial" w:cs="Arial"/>
          <w:sz w:val="24"/>
          <w:szCs w:val="24"/>
        </w:rPr>
        <w:t xml:space="preserve"> </w:t>
      </w:r>
      <w:r w:rsidR="00244737" w:rsidRPr="00F03EEE">
        <w:rPr>
          <w:rFonts w:ascii="Arial" w:hAnsi="Arial" w:cs="Arial"/>
          <w:sz w:val="24"/>
          <w:szCs w:val="24"/>
        </w:rPr>
        <w:t xml:space="preserve"> </w:t>
      </w:r>
      <w:r w:rsidR="00244737" w:rsidRPr="00F03EEE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EE0D24" w:rsidRPr="00E563C6" w:rsidRDefault="0056522E" w:rsidP="00E563C6">
      <w:pPr>
        <w:spacing w:after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E563C6">
        <w:rPr>
          <w:rFonts w:ascii="Arial" w:hAnsi="Arial" w:cs="Arial"/>
          <w:sz w:val="24"/>
          <w:szCs w:val="24"/>
          <w:lang w:eastAsia="ar-SA"/>
        </w:rPr>
        <w:t>1.</w:t>
      </w:r>
      <w:r w:rsidR="00EE0D24" w:rsidRPr="00E563C6">
        <w:rPr>
          <w:rFonts w:ascii="Arial" w:hAnsi="Arial" w:cs="Arial"/>
          <w:sz w:val="24"/>
          <w:szCs w:val="24"/>
          <w:lang w:eastAsia="ar-SA"/>
        </w:rPr>
        <w:t xml:space="preserve">Утвердить </w:t>
      </w:r>
      <w:r w:rsidR="00E563C6" w:rsidRPr="00E563C6">
        <w:rPr>
          <w:rFonts w:ascii="Arial" w:hAnsi="Arial" w:cs="Arial"/>
          <w:sz w:val="24"/>
          <w:szCs w:val="24"/>
          <w:lang w:eastAsia="ar-SA"/>
        </w:rPr>
        <w:t xml:space="preserve">Методику расчета ущерба, причиненного в результате незаконных рубок </w:t>
      </w:r>
      <w:r w:rsidR="00E563C6">
        <w:rPr>
          <w:rFonts w:ascii="Arial" w:hAnsi="Arial" w:cs="Arial"/>
          <w:sz w:val="24"/>
          <w:szCs w:val="24"/>
          <w:lang w:eastAsia="ar-SA"/>
        </w:rPr>
        <w:t xml:space="preserve">зеленых насаждений на территории </w:t>
      </w:r>
      <w:r w:rsidR="00E563C6" w:rsidRPr="00E563C6">
        <w:rPr>
          <w:rFonts w:ascii="Arial" w:eastAsia="Times New Roman" w:hAnsi="Arial" w:cs="Arial"/>
          <w:sz w:val="24"/>
          <w:szCs w:val="24"/>
          <w:lang w:eastAsia="ru-RU"/>
        </w:rPr>
        <w:t xml:space="preserve">рабочего поселка Шаранга Шарангского муниципального района Нижегородской области, кроме территории государственного лесного фонда </w:t>
      </w:r>
      <w:r w:rsidR="00EE0D24" w:rsidRPr="00E563C6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7E544A" w:rsidRDefault="00E563C6" w:rsidP="006210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E0D24" w:rsidRPr="002B00D6">
        <w:rPr>
          <w:rFonts w:ascii="Arial" w:hAnsi="Arial" w:cs="Arial"/>
          <w:sz w:val="24"/>
          <w:szCs w:val="24"/>
        </w:rPr>
        <w:t>2.</w:t>
      </w:r>
      <w:r w:rsidR="007E544A" w:rsidRPr="002B00D6">
        <w:rPr>
          <w:rFonts w:ascii="Arial" w:eastAsia="Calibri" w:hAnsi="Arial" w:cs="Arial"/>
          <w:sz w:val="24"/>
          <w:szCs w:val="24"/>
        </w:rPr>
        <w:t>Обнародовать настоящее постановление в порядке определенном Уставом рабочего поселка Шаранга Шарангского муниципального района Нижегородской области.</w:t>
      </w:r>
    </w:p>
    <w:p w:rsidR="007E544A" w:rsidRPr="0056522E" w:rsidRDefault="007E544A" w:rsidP="006210D4">
      <w:pPr>
        <w:spacing w:after="0"/>
        <w:rPr>
          <w:rFonts w:ascii="Arial" w:hAnsi="Arial" w:cs="Arial"/>
          <w:sz w:val="24"/>
          <w:szCs w:val="24"/>
        </w:rPr>
      </w:pPr>
    </w:p>
    <w:p w:rsidR="000F2D4A" w:rsidRDefault="00E801C1" w:rsidP="000F2D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F2D4A">
        <w:rPr>
          <w:rFonts w:ascii="Arial" w:hAnsi="Arial" w:cs="Arial"/>
          <w:sz w:val="24"/>
          <w:szCs w:val="24"/>
        </w:rPr>
        <w:t xml:space="preserve">  администрации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0F2D4A">
        <w:rPr>
          <w:rFonts w:ascii="Arial" w:hAnsi="Arial" w:cs="Arial"/>
          <w:sz w:val="24"/>
          <w:szCs w:val="24"/>
        </w:rPr>
        <w:t xml:space="preserve">                    </w:t>
      </w:r>
      <w:r w:rsidR="000F2D4A" w:rsidRPr="00B12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С.В.Краев</w:t>
      </w:r>
    </w:p>
    <w:p w:rsidR="00EE0D24" w:rsidRDefault="00EE0D24" w:rsidP="000F2D4A">
      <w:pPr>
        <w:spacing w:after="0"/>
        <w:rPr>
          <w:rFonts w:ascii="Arial" w:hAnsi="Arial" w:cs="Arial"/>
          <w:sz w:val="24"/>
          <w:szCs w:val="24"/>
        </w:rPr>
      </w:pPr>
    </w:p>
    <w:p w:rsidR="00EE0D24" w:rsidRPr="00EE0D24" w:rsidRDefault="00EE0D24" w:rsidP="00EE0D24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E0D24">
        <w:rPr>
          <w:rFonts w:ascii="Arial" w:hAnsi="Arial" w:cs="Arial"/>
          <w:b/>
          <w:sz w:val="32"/>
          <w:szCs w:val="32"/>
        </w:rPr>
        <w:t>Утвержден</w:t>
      </w:r>
    </w:p>
    <w:p w:rsidR="00EE0D24" w:rsidRPr="00EE0D24" w:rsidRDefault="00EE0D24" w:rsidP="00EE0D24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EE0D24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EE0D24" w:rsidRPr="00EE0D24" w:rsidRDefault="00EE0D24" w:rsidP="00EE0D24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EE0D24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EE0D24" w:rsidRPr="00EE0D24" w:rsidRDefault="00EE0D24" w:rsidP="00EE0D24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EE0D24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EE0D24" w:rsidRPr="00EE0D24" w:rsidRDefault="00EE0D24" w:rsidP="00EE0D24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EE0D24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EE0D24" w:rsidRDefault="00EE0D24" w:rsidP="00AD3301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EE0D24">
        <w:rPr>
          <w:rFonts w:ascii="Arial" w:hAnsi="Arial" w:cs="Arial"/>
          <w:sz w:val="22"/>
          <w:szCs w:val="22"/>
        </w:rPr>
        <w:t xml:space="preserve">от  </w:t>
      </w:r>
      <w:r w:rsidR="00E563C6">
        <w:rPr>
          <w:rFonts w:ascii="Arial" w:hAnsi="Arial" w:cs="Arial"/>
          <w:sz w:val="22"/>
          <w:szCs w:val="22"/>
        </w:rPr>
        <w:t>01.03.</w:t>
      </w:r>
      <w:r>
        <w:rPr>
          <w:rFonts w:ascii="Arial" w:hAnsi="Arial" w:cs="Arial"/>
          <w:sz w:val="22"/>
          <w:szCs w:val="22"/>
        </w:rPr>
        <w:t>2019</w:t>
      </w:r>
      <w:r w:rsidRPr="00EE0D24">
        <w:rPr>
          <w:rFonts w:ascii="Arial" w:hAnsi="Arial" w:cs="Arial"/>
          <w:sz w:val="22"/>
          <w:szCs w:val="22"/>
        </w:rPr>
        <w:t xml:space="preserve"> №</w:t>
      </w:r>
      <w:r w:rsidR="003E4A98">
        <w:rPr>
          <w:rFonts w:ascii="Arial" w:hAnsi="Arial" w:cs="Arial"/>
          <w:sz w:val="22"/>
          <w:szCs w:val="22"/>
        </w:rPr>
        <w:t>1</w:t>
      </w:r>
      <w:r w:rsidR="00E563C6">
        <w:rPr>
          <w:rFonts w:ascii="Arial" w:hAnsi="Arial" w:cs="Arial"/>
          <w:sz w:val="22"/>
          <w:szCs w:val="22"/>
        </w:rPr>
        <w:t>9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563C6">
        <w:rPr>
          <w:rFonts w:ascii="Arial" w:hAnsi="Arial" w:cs="Arial"/>
          <w:b/>
          <w:bCs/>
          <w:sz w:val="24"/>
          <w:szCs w:val="24"/>
        </w:rPr>
        <w:lastRenderedPageBreak/>
        <w:t>МЕТОДИКА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563C6">
        <w:rPr>
          <w:rFonts w:ascii="Arial" w:hAnsi="Arial" w:cs="Arial"/>
          <w:b/>
          <w:bCs/>
          <w:sz w:val="24"/>
          <w:szCs w:val="24"/>
        </w:rPr>
        <w:t>расчета ущерба, причиненного в результате незаконных рубок зеленых насаждений на территории рабочего поселка Шаранга Шарангского муниципального района Нижегородской области, кроме территории государственного лесного фонда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left="-284" w:firstLine="284"/>
        <w:jc w:val="center"/>
        <w:rPr>
          <w:rFonts w:ascii="Arial" w:hAnsi="Arial" w:cs="Arial"/>
          <w:bCs/>
          <w:sz w:val="24"/>
          <w:szCs w:val="24"/>
        </w:rPr>
      </w:pPr>
      <w:r w:rsidRPr="00E563C6">
        <w:rPr>
          <w:rFonts w:ascii="Arial" w:hAnsi="Arial" w:cs="Arial"/>
          <w:bCs/>
          <w:sz w:val="24"/>
          <w:szCs w:val="24"/>
        </w:rPr>
        <w:t>(далее – Методика)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left="-284" w:firstLine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1.1. Методика основана на следующих документах: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- Лесной кодекс Российской Федерации;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- постановление Правительства Российской Федерации от 29.12.2018 № 1730 «</w:t>
      </w:r>
      <w:r w:rsidRPr="00E563C6">
        <w:rPr>
          <w:rFonts w:ascii="Arial" w:hAnsi="Arial" w:cs="Arial"/>
          <w:sz w:val="22"/>
          <w:szCs w:val="22"/>
        </w:rPr>
        <w:t>Об утверждении особенностей возмещения вреда, причиненного лесам и находящегося в них природным объектам вследствие нарушения лесного законодательства».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Методика предназначена для исчисления размера ущерба, причиненного в результате незаконных рубок зеленых насаждений на территории рабочего поселка Шаранга Шарангского муниципального района Нижегородской области, кроме территорий государственного лесного фонда, который возник или может возникнуть в результате повреждения и (или) уничтожения зеленых насаждений, находящихся на территории рабочего поселка Шаранга Шарангского муниципального района Нижегородской области.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1.2. Устанавливаются следующие таксы для исчисления размера ущерба, причиненного лесным насаждениям: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 xml:space="preserve">1.3. Ущерб, причиненный незаконной рубкой, выкапыванием, незаконным уничтожением или повреждением до степени прекращения роста деревьев, кустарников и лиан оценивается в следующих размерах: 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 xml:space="preserve">-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E563C6">
          <w:rPr>
            <w:rFonts w:ascii="Arial" w:hAnsi="Arial" w:cs="Arial"/>
            <w:bCs/>
            <w:sz w:val="22"/>
            <w:szCs w:val="22"/>
          </w:rPr>
          <w:t>12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E563C6">
          <w:rPr>
            <w:rFonts w:ascii="Arial" w:hAnsi="Arial" w:cs="Arial"/>
            <w:bCs/>
            <w:sz w:val="22"/>
            <w:szCs w:val="22"/>
          </w:rPr>
          <w:t>16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 и более составляет 50-кратную стоимость древесины деревьев хвойных и лиственных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E563C6">
          <w:rPr>
            <w:rFonts w:ascii="Arial" w:hAnsi="Arial" w:cs="Arial"/>
            <w:bCs/>
            <w:sz w:val="22"/>
            <w:szCs w:val="22"/>
          </w:rPr>
          <w:t>12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 и </w:t>
      </w:r>
      <w:smartTag w:uri="urn:schemas-microsoft-com:office:smarttags" w:element="metricconverter">
        <w:smartTagPr>
          <w:attr w:name="ProductID" w:val="16 см"/>
        </w:smartTagPr>
        <w:r w:rsidRPr="00E563C6">
          <w:rPr>
            <w:rFonts w:ascii="Arial" w:hAnsi="Arial" w:cs="Arial"/>
            <w:bCs/>
            <w:sz w:val="22"/>
            <w:szCs w:val="22"/>
          </w:rPr>
          <w:t>16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 соответственно и более, исчисленную по ставкам платы за единицу объема лесных ресурсов.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 xml:space="preserve">- деревьев хвойных пород, не достигших диаметра ствола </w:t>
      </w:r>
      <w:smartTag w:uri="urn:schemas-microsoft-com:office:smarttags" w:element="metricconverter">
        <w:smartTagPr>
          <w:attr w:name="ProductID" w:val="12 см"/>
        </w:smartTagPr>
        <w:r w:rsidRPr="00E563C6">
          <w:rPr>
            <w:rFonts w:ascii="Arial" w:hAnsi="Arial" w:cs="Arial"/>
            <w:bCs/>
            <w:sz w:val="22"/>
            <w:szCs w:val="22"/>
          </w:rPr>
          <w:t>12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, и деревьев лиственных пород, не достигших диаметра ствола </w:t>
      </w:r>
      <w:smartTag w:uri="urn:schemas-microsoft-com:office:smarttags" w:element="metricconverter">
        <w:smartTagPr>
          <w:attr w:name="ProductID" w:val="16 см"/>
        </w:smartTagPr>
        <w:r w:rsidRPr="00E563C6">
          <w:rPr>
            <w:rFonts w:ascii="Arial" w:hAnsi="Arial" w:cs="Arial"/>
            <w:bCs/>
            <w:sz w:val="22"/>
            <w:szCs w:val="22"/>
          </w:rPr>
          <w:t>16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, составляет 50-кратную стоимость древесины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E563C6">
          <w:rPr>
            <w:rFonts w:ascii="Arial" w:hAnsi="Arial" w:cs="Arial"/>
            <w:bCs/>
            <w:sz w:val="22"/>
            <w:szCs w:val="22"/>
          </w:rPr>
          <w:t>12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E563C6">
          <w:rPr>
            <w:rFonts w:ascii="Arial" w:hAnsi="Arial" w:cs="Arial"/>
            <w:bCs/>
            <w:sz w:val="22"/>
            <w:szCs w:val="22"/>
          </w:rPr>
          <w:t>16 см</w:t>
        </w:r>
      </w:smartTag>
      <w:r w:rsidRPr="00E563C6">
        <w:rPr>
          <w:rFonts w:ascii="Arial" w:hAnsi="Arial" w:cs="Arial"/>
          <w:bCs/>
          <w:sz w:val="22"/>
          <w:szCs w:val="22"/>
        </w:rPr>
        <w:t>, исчисленную по ставкам платы за единицу объема лесных ресурсов;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 xml:space="preserve">- каждого куста хвойных пород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E563C6">
          <w:rPr>
            <w:rFonts w:ascii="Arial" w:hAnsi="Arial" w:cs="Arial"/>
            <w:bCs/>
            <w:sz w:val="22"/>
            <w:szCs w:val="22"/>
          </w:rPr>
          <w:t>16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 основной лесообразующей хвойной породы в субъекте Российской Федерации, исчисленную по наибольшей ставке платы за единицу объема лесных ресурсов;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 xml:space="preserve">- каждого куста и каждой лианы лиственных пород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20 см"/>
        </w:smartTagPr>
        <w:r w:rsidRPr="00E563C6">
          <w:rPr>
            <w:rFonts w:ascii="Arial" w:hAnsi="Arial" w:cs="Arial"/>
            <w:bCs/>
            <w:sz w:val="22"/>
            <w:szCs w:val="22"/>
          </w:rPr>
          <w:t>20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 основной лесообразующей лиственной породы в субъекте Российской Федерации, исчисленной по ставкам платы за единицу объема за единицу объема лесных ресурсов.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1.4. Ущерб, причиненный повреждением, не влекущим прекращения роста следующих деревьев, кустарников и лиан: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 xml:space="preserve">-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E563C6">
          <w:rPr>
            <w:rFonts w:ascii="Arial" w:hAnsi="Arial" w:cs="Arial"/>
            <w:bCs/>
            <w:sz w:val="22"/>
            <w:szCs w:val="22"/>
          </w:rPr>
          <w:t>12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 и более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E563C6">
          <w:rPr>
            <w:rFonts w:ascii="Arial" w:hAnsi="Arial" w:cs="Arial"/>
            <w:bCs/>
            <w:sz w:val="22"/>
            <w:szCs w:val="22"/>
          </w:rPr>
          <w:t>16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 и более составляет 10-кратную стоимость древесины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E563C6">
          <w:rPr>
            <w:rFonts w:ascii="Arial" w:hAnsi="Arial" w:cs="Arial"/>
            <w:bCs/>
            <w:sz w:val="22"/>
            <w:szCs w:val="22"/>
          </w:rPr>
          <w:t>12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 и более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E563C6">
          <w:rPr>
            <w:rFonts w:ascii="Arial" w:hAnsi="Arial" w:cs="Arial"/>
            <w:bCs/>
            <w:sz w:val="22"/>
            <w:szCs w:val="22"/>
          </w:rPr>
          <w:t>16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 и более, исчисленную по ставкам платы за единицу объема лесных ресурсов;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 xml:space="preserve">- деревьев хвойных пород, не достигших диаметра ствола </w:t>
      </w:r>
      <w:smartTag w:uri="urn:schemas-microsoft-com:office:smarttags" w:element="metricconverter">
        <w:smartTagPr>
          <w:attr w:name="ProductID" w:val="12 см"/>
        </w:smartTagPr>
        <w:r w:rsidRPr="00E563C6">
          <w:rPr>
            <w:rFonts w:ascii="Arial" w:hAnsi="Arial" w:cs="Arial"/>
            <w:bCs/>
            <w:sz w:val="22"/>
            <w:szCs w:val="22"/>
          </w:rPr>
          <w:t>12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, и деревьев лиственных пород, не достигших диаметра ствола </w:t>
      </w:r>
      <w:smartTag w:uri="urn:schemas-microsoft-com:office:smarttags" w:element="metricconverter">
        <w:smartTagPr>
          <w:attr w:name="ProductID" w:val="16 см"/>
        </w:smartTagPr>
        <w:r w:rsidRPr="00E563C6">
          <w:rPr>
            <w:rFonts w:ascii="Arial" w:hAnsi="Arial" w:cs="Arial"/>
            <w:bCs/>
            <w:sz w:val="22"/>
            <w:szCs w:val="22"/>
          </w:rPr>
          <w:t>16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 составляет 10-кратную стоимость древесины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E563C6">
          <w:rPr>
            <w:rFonts w:ascii="Arial" w:hAnsi="Arial" w:cs="Arial"/>
            <w:bCs/>
            <w:sz w:val="22"/>
            <w:szCs w:val="22"/>
          </w:rPr>
          <w:t>12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E563C6">
          <w:rPr>
            <w:rFonts w:ascii="Arial" w:hAnsi="Arial" w:cs="Arial"/>
            <w:bCs/>
            <w:sz w:val="22"/>
            <w:szCs w:val="22"/>
          </w:rPr>
          <w:t>16 см</w:t>
        </w:r>
      </w:smartTag>
      <w:r w:rsidRPr="00E563C6">
        <w:rPr>
          <w:rFonts w:ascii="Arial" w:hAnsi="Arial" w:cs="Arial"/>
          <w:bCs/>
          <w:sz w:val="22"/>
          <w:szCs w:val="22"/>
        </w:rPr>
        <w:t>, исчисленную по ставкам платы за единицу объема лесных ресурсов;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 xml:space="preserve">- каждого куста хвойных пород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E563C6">
          <w:rPr>
            <w:rFonts w:ascii="Arial" w:hAnsi="Arial" w:cs="Arial"/>
            <w:bCs/>
            <w:sz w:val="22"/>
            <w:szCs w:val="22"/>
          </w:rPr>
          <w:t>12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 основной хвойной лесообразующей породы в субъекте Российской Федерации, исчисленной по наибольшей ставке платы за единицу объема лесных ресурсов;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lastRenderedPageBreak/>
        <w:t xml:space="preserve">- каждого куста лиственных пород и каждой лианы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E563C6">
          <w:rPr>
            <w:rFonts w:ascii="Arial" w:hAnsi="Arial" w:cs="Arial"/>
            <w:bCs/>
            <w:sz w:val="22"/>
            <w:szCs w:val="22"/>
          </w:rPr>
          <w:t>16 см</w:t>
        </w:r>
      </w:smartTag>
      <w:r w:rsidRPr="00E563C6">
        <w:rPr>
          <w:rFonts w:ascii="Arial" w:hAnsi="Arial" w:cs="Arial"/>
          <w:bCs/>
          <w:sz w:val="22"/>
          <w:szCs w:val="22"/>
        </w:rPr>
        <w:t xml:space="preserve"> основной лиственной лесообразующей породы в субъекте Российской Федерации, исчисленной по наибольшей ставке платы за единицу объема лесных ресурсов.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1.5. Ущерб, причиненный незаконной рубкой сухостойных деревьев, присвоением (хищением) древесины буреломных, ветровальных деревьев составляет стоимость сухостойной, буреломной и ветровальной древесины, исчисленной по ставкам платы за единицу объема лесных ресурсов.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1.6. Уничтожение или повреждение сеянцев либо саженцев составляет 5-кратный размер затрат, связанных с выращиванием сеянцев и саженцев до возраста, соответствующего возрасту уничтоженных или поврежденных сеянцев либо саженцев, за каждый уничтоженный или поврежденный сеянец или саженец.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1.7. Уничтожение или повреждение молодняка естественного происхождения и подроста составляет 5- кратный размер затрат, связанных с созданием молодняка естественного происхождения и подроста до возраста, соответствующего возрасту уничтоженных или поврежденных лесных культур (лесные насаждения, созданные посевом или посадкой), молодняка естественного происхождения и подроста, за каждый гектар уничтоженных или поврежденных лесных культур, молодняка естественного происхождения и подроста в возрасте до 10 лет.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 xml:space="preserve">2. Ставки платы за единицу объема не лесных ресурсов, используемые при расчете размера ущерба, причиненного в результате незаконных рубок зеленых насаждений на территории рабочего поселка Шаранга Шарангского муниципального района Нижегородской области, приравниваются к нормативам установленным постановлением Правительства Российской Федерации от 29.12.2018 № 1730 </w:t>
      </w:r>
      <w:r w:rsidRPr="00E563C6">
        <w:rPr>
          <w:rFonts w:ascii="Arial" w:hAnsi="Arial" w:cs="Arial"/>
          <w:sz w:val="22"/>
          <w:szCs w:val="22"/>
        </w:rPr>
        <w:t>«Об утверждении особенностей возмещения вреда, причиненного лесам и находящегося в них природным объектам вследствие нарушения лесного законодательства».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3. При исчислении стоимости древесины разделение ее на деловую и дровяную не производится. В этом случае применяется ставка платы, установленная в отношении деловой древесины средней крупности.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Для определения объема уничтоженных, поврежденных или срубленных деревьев, кустарников и лиан на площади более 1 гектара используются материалы лесоустройства.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 xml:space="preserve">4. Диаметр ствола деревьев при исчислении размера ущерба измеряется на высоте </w:t>
      </w:r>
      <w:smartTag w:uri="urn:schemas-microsoft-com:office:smarttags" w:element="metricconverter">
        <w:smartTagPr>
          <w:attr w:name="ProductID" w:val="1,3 метра"/>
        </w:smartTagPr>
        <w:r w:rsidRPr="00E563C6">
          <w:rPr>
            <w:rFonts w:ascii="Arial" w:hAnsi="Arial" w:cs="Arial"/>
            <w:bCs/>
            <w:sz w:val="22"/>
            <w:szCs w:val="22"/>
          </w:rPr>
          <w:t>1,3 метра</w:t>
        </w:r>
      </w:smartTag>
      <w:r w:rsidRPr="00E563C6">
        <w:rPr>
          <w:rFonts w:ascii="Arial" w:hAnsi="Arial" w:cs="Arial"/>
          <w:bCs/>
          <w:sz w:val="22"/>
          <w:szCs w:val="22"/>
        </w:rPr>
        <w:t>.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5. Размер ущерба исчисляется с точностью до 1 рубля.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6. Размер ущерба, исчисленный в соответствии с Методикой, увеличивается: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- в 3 раза, если нарушение лесного законодательства совершено на особо защитных участках защищенных лесов, а также в лесах, расположенных в лесопарковых зеленых поясах;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- в 5 раз, при  определении размера вреда, причиненного в связи с нарушением лесного законодательства в лесах, расположенных  на особо охраняемых природных территориях.</w:t>
      </w:r>
    </w:p>
    <w:p w:rsidR="00E563C6" w:rsidRPr="00E563C6" w:rsidRDefault="00E563C6" w:rsidP="00E563C6">
      <w:pPr>
        <w:tabs>
          <w:tab w:val="left" w:pos="142"/>
          <w:tab w:val="left" w:pos="426"/>
        </w:tabs>
        <w:spacing w:after="0"/>
        <w:ind w:firstLine="709"/>
        <w:rPr>
          <w:rFonts w:ascii="Arial" w:hAnsi="Arial" w:cs="Arial"/>
          <w:bCs/>
          <w:sz w:val="22"/>
          <w:szCs w:val="22"/>
        </w:rPr>
      </w:pPr>
      <w:r w:rsidRPr="00E563C6">
        <w:rPr>
          <w:rFonts w:ascii="Arial" w:hAnsi="Arial" w:cs="Arial"/>
          <w:bCs/>
          <w:sz w:val="22"/>
          <w:szCs w:val="22"/>
        </w:rPr>
        <w:t>7. Размер ущерба, исчисленный в соответствии с Методикой, увеличивается в 2 раза в случае незаконных рубки, уничтожения или повреждения деревьев и кустарников хвойных пород, осуществляемых в ноябре - январе.</w:t>
      </w:r>
    </w:p>
    <w:p w:rsidR="00E563C6" w:rsidRPr="00E563C6" w:rsidRDefault="00E563C6" w:rsidP="00E563C6">
      <w:pPr>
        <w:pStyle w:val="ConsPlusTitle"/>
        <w:jc w:val="center"/>
        <w:rPr>
          <w:szCs w:val="22"/>
        </w:rPr>
      </w:pPr>
    </w:p>
    <w:p w:rsidR="00E563C6" w:rsidRPr="00EE0D24" w:rsidRDefault="00E563C6" w:rsidP="00AD3301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</w:p>
    <w:sectPr w:rsidR="00E563C6" w:rsidRPr="00EE0D24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2E8A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E25CD1"/>
    <w:multiLevelType w:val="hybridMultilevel"/>
    <w:tmpl w:val="0C66E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B583A"/>
    <w:multiLevelType w:val="hybridMultilevel"/>
    <w:tmpl w:val="D480C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0CBC"/>
    <w:rsid w:val="00001B4C"/>
    <w:rsid w:val="000040D9"/>
    <w:rsid w:val="00004CFC"/>
    <w:rsid w:val="00012058"/>
    <w:rsid w:val="0003167C"/>
    <w:rsid w:val="000461E8"/>
    <w:rsid w:val="00054464"/>
    <w:rsid w:val="00074BCF"/>
    <w:rsid w:val="00084F78"/>
    <w:rsid w:val="00087792"/>
    <w:rsid w:val="000931E8"/>
    <w:rsid w:val="000C7A5A"/>
    <w:rsid w:val="000D0199"/>
    <w:rsid w:val="000F2D4A"/>
    <w:rsid w:val="0011444D"/>
    <w:rsid w:val="00114543"/>
    <w:rsid w:val="00116992"/>
    <w:rsid w:val="00132F2D"/>
    <w:rsid w:val="001604AE"/>
    <w:rsid w:val="001674E6"/>
    <w:rsid w:val="0017130B"/>
    <w:rsid w:val="001838FF"/>
    <w:rsid w:val="00192D96"/>
    <w:rsid w:val="001A2A16"/>
    <w:rsid w:val="001A584A"/>
    <w:rsid w:val="001A6C28"/>
    <w:rsid w:val="0022476E"/>
    <w:rsid w:val="0022590C"/>
    <w:rsid w:val="00234613"/>
    <w:rsid w:val="00236718"/>
    <w:rsid w:val="00244737"/>
    <w:rsid w:val="00263917"/>
    <w:rsid w:val="00290DE2"/>
    <w:rsid w:val="002A2BBA"/>
    <w:rsid w:val="002B00D6"/>
    <w:rsid w:val="002C46A2"/>
    <w:rsid w:val="0031143B"/>
    <w:rsid w:val="00322504"/>
    <w:rsid w:val="00323689"/>
    <w:rsid w:val="00332CE6"/>
    <w:rsid w:val="00341515"/>
    <w:rsid w:val="00345EFE"/>
    <w:rsid w:val="003549A2"/>
    <w:rsid w:val="00362482"/>
    <w:rsid w:val="00362A0A"/>
    <w:rsid w:val="0038096E"/>
    <w:rsid w:val="00381BBF"/>
    <w:rsid w:val="003944CD"/>
    <w:rsid w:val="003959DC"/>
    <w:rsid w:val="00395A1F"/>
    <w:rsid w:val="00397558"/>
    <w:rsid w:val="003A3DBD"/>
    <w:rsid w:val="003C3FD9"/>
    <w:rsid w:val="003E4A98"/>
    <w:rsid w:val="003F1043"/>
    <w:rsid w:val="0040453A"/>
    <w:rsid w:val="00406FDF"/>
    <w:rsid w:val="004E6023"/>
    <w:rsid w:val="004E77CA"/>
    <w:rsid w:val="00510B2E"/>
    <w:rsid w:val="00515895"/>
    <w:rsid w:val="0055128D"/>
    <w:rsid w:val="005564F6"/>
    <w:rsid w:val="0056522E"/>
    <w:rsid w:val="005872B9"/>
    <w:rsid w:val="00597ECA"/>
    <w:rsid w:val="005A2C42"/>
    <w:rsid w:val="005C0C31"/>
    <w:rsid w:val="005C5265"/>
    <w:rsid w:val="005D082E"/>
    <w:rsid w:val="005D1E17"/>
    <w:rsid w:val="005F03DD"/>
    <w:rsid w:val="00600F2F"/>
    <w:rsid w:val="006041FD"/>
    <w:rsid w:val="006064B2"/>
    <w:rsid w:val="0061172F"/>
    <w:rsid w:val="00613F80"/>
    <w:rsid w:val="006210D4"/>
    <w:rsid w:val="006262F6"/>
    <w:rsid w:val="0063718A"/>
    <w:rsid w:val="0064272F"/>
    <w:rsid w:val="006476E2"/>
    <w:rsid w:val="00654C5B"/>
    <w:rsid w:val="00682881"/>
    <w:rsid w:val="00691FF1"/>
    <w:rsid w:val="00695A27"/>
    <w:rsid w:val="006A056E"/>
    <w:rsid w:val="006B2656"/>
    <w:rsid w:val="006B539E"/>
    <w:rsid w:val="006B7818"/>
    <w:rsid w:val="006D780A"/>
    <w:rsid w:val="006E3638"/>
    <w:rsid w:val="006F2A82"/>
    <w:rsid w:val="006F6E31"/>
    <w:rsid w:val="00701BAA"/>
    <w:rsid w:val="007044B6"/>
    <w:rsid w:val="00707EB2"/>
    <w:rsid w:val="007278EB"/>
    <w:rsid w:val="00736D48"/>
    <w:rsid w:val="007453F9"/>
    <w:rsid w:val="00756869"/>
    <w:rsid w:val="00756C20"/>
    <w:rsid w:val="0076164D"/>
    <w:rsid w:val="0078140A"/>
    <w:rsid w:val="007D5600"/>
    <w:rsid w:val="007E4AA1"/>
    <w:rsid w:val="007E544A"/>
    <w:rsid w:val="007F0A4C"/>
    <w:rsid w:val="008802C5"/>
    <w:rsid w:val="00881FEC"/>
    <w:rsid w:val="008C156C"/>
    <w:rsid w:val="008C1F7F"/>
    <w:rsid w:val="008D6C0C"/>
    <w:rsid w:val="00903704"/>
    <w:rsid w:val="009954F9"/>
    <w:rsid w:val="009B5D26"/>
    <w:rsid w:val="009D0A0A"/>
    <w:rsid w:val="009D42DA"/>
    <w:rsid w:val="009F2A95"/>
    <w:rsid w:val="00A06B29"/>
    <w:rsid w:val="00A23F2D"/>
    <w:rsid w:val="00A3339C"/>
    <w:rsid w:val="00A42E52"/>
    <w:rsid w:val="00A60169"/>
    <w:rsid w:val="00A669F5"/>
    <w:rsid w:val="00A72023"/>
    <w:rsid w:val="00A90C24"/>
    <w:rsid w:val="00A96B20"/>
    <w:rsid w:val="00AC2FEF"/>
    <w:rsid w:val="00AD1620"/>
    <w:rsid w:val="00AD3301"/>
    <w:rsid w:val="00AD68F8"/>
    <w:rsid w:val="00AE3048"/>
    <w:rsid w:val="00AF0ED0"/>
    <w:rsid w:val="00B14668"/>
    <w:rsid w:val="00B2109A"/>
    <w:rsid w:val="00B2543A"/>
    <w:rsid w:val="00B261B3"/>
    <w:rsid w:val="00B32AD2"/>
    <w:rsid w:val="00B35BDF"/>
    <w:rsid w:val="00B70E59"/>
    <w:rsid w:val="00B751CB"/>
    <w:rsid w:val="00B77A2C"/>
    <w:rsid w:val="00B80B70"/>
    <w:rsid w:val="00B82634"/>
    <w:rsid w:val="00B92811"/>
    <w:rsid w:val="00C23946"/>
    <w:rsid w:val="00C61818"/>
    <w:rsid w:val="00C97211"/>
    <w:rsid w:val="00CB65C8"/>
    <w:rsid w:val="00CB7361"/>
    <w:rsid w:val="00CD7381"/>
    <w:rsid w:val="00CF027D"/>
    <w:rsid w:val="00CF4660"/>
    <w:rsid w:val="00D36776"/>
    <w:rsid w:val="00D463B8"/>
    <w:rsid w:val="00D70A86"/>
    <w:rsid w:val="00D85A8B"/>
    <w:rsid w:val="00D90395"/>
    <w:rsid w:val="00DA18BE"/>
    <w:rsid w:val="00DA1932"/>
    <w:rsid w:val="00DA2723"/>
    <w:rsid w:val="00DE4CDB"/>
    <w:rsid w:val="00E0303D"/>
    <w:rsid w:val="00E0342F"/>
    <w:rsid w:val="00E519F8"/>
    <w:rsid w:val="00E563C6"/>
    <w:rsid w:val="00E602C1"/>
    <w:rsid w:val="00E671B9"/>
    <w:rsid w:val="00E801C1"/>
    <w:rsid w:val="00E80939"/>
    <w:rsid w:val="00E84CAC"/>
    <w:rsid w:val="00EC075C"/>
    <w:rsid w:val="00EE0D24"/>
    <w:rsid w:val="00EE166E"/>
    <w:rsid w:val="00F03EEE"/>
    <w:rsid w:val="00F0799C"/>
    <w:rsid w:val="00F12BA2"/>
    <w:rsid w:val="00F14504"/>
    <w:rsid w:val="00F56736"/>
    <w:rsid w:val="00F57A51"/>
    <w:rsid w:val="00F64B70"/>
    <w:rsid w:val="00F738F7"/>
    <w:rsid w:val="00F80212"/>
    <w:rsid w:val="00F81ECD"/>
    <w:rsid w:val="00F841A0"/>
    <w:rsid w:val="00F941B6"/>
    <w:rsid w:val="00FA09C2"/>
    <w:rsid w:val="00FB4F2F"/>
    <w:rsid w:val="00FC0F52"/>
    <w:rsid w:val="00FD7C0E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691FF1"/>
    <w:pPr>
      <w:ind w:left="720"/>
      <w:contextualSpacing/>
    </w:pPr>
  </w:style>
  <w:style w:type="paragraph" w:customStyle="1" w:styleId="ConsPlusTitle">
    <w:name w:val="ConsPlusTitle"/>
    <w:rsid w:val="00EE0D2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491B3-7996-4FE7-9BC1-FAACF4DF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Саша</cp:lastModifiedBy>
  <cp:revision>86</cp:revision>
  <cp:lastPrinted>2019-02-28T06:31:00Z</cp:lastPrinted>
  <dcterms:created xsi:type="dcterms:W3CDTF">2015-12-28T05:49:00Z</dcterms:created>
  <dcterms:modified xsi:type="dcterms:W3CDTF">2019-03-02T17:47:00Z</dcterms:modified>
</cp:coreProperties>
</file>