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lang w:val="ru-RU" w:eastAsia="ru-RU"/>
        </w:rPr>
      </w:pPr>
      <w:r>
        <w:rPr>
          <w:sz w:val="28"/>
          <w:szCs w:val="28"/>
          <w:lang w:val="ru-RU" w:eastAsia="ru-RU"/>
        </w:rPr>
        <w:drawing>
          <wp:inline distT="0" distB="0" distL="0" distR="0">
            <wp:extent cx="635000" cy="635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35000" cy="635000"/>
                    </a:xfrm>
                    <a:prstGeom prst="rect">
                      <a:avLst/>
                    </a:prstGeom>
                  </pic:spPr>
                </pic:pic>
              </a:graphicData>
            </a:graphic>
          </wp:inline>
        </w:drawing>
      </w:r>
    </w:p>
    <w:p>
      <w:pPr>
        <w:pStyle w:val="Normal"/>
        <w:jc w:val="center"/>
        <w:rPr>
          <w:sz w:val="28"/>
          <w:szCs w:val="28"/>
          <w:lang w:val="ru-RU" w:eastAsia="ru-RU"/>
        </w:rPr>
      </w:pPr>
      <w:r>
        <w:rPr>
          <w:sz w:val="28"/>
          <w:szCs w:val="28"/>
          <w:lang w:val="ru-RU" w:eastAsia="ru-RU"/>
        </w:rPr>
      </w:r>
    </w:p>
    <w:p>
      <w:pPr>
        <w:pStyle w:val="Normal"/>
        <w:jc w:val="center"/>
        <w:rPr/>
      </w:pPr>
      <w:r>
        <w:rPr>
          <w:b/>
          <w:sz w:val="28"/>
          <w:szCs w:val="28"/>
        </w:rPr>
        <w:t>АДМИНИСТРАЦИЯ РОЖЕНЦОВСКОГО СЕЛЬСОВЕТА ШАРАНГСКОГО МУНИЦИПАЛЬНОГО РАЙОНА НИЖЕГОРОДСКОЙ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Р А С П О Р Я Ж Е Н И Е</w:t>
      </w:r>
    </w:p>
    <w:p>
      <w:pPr>
        <w:pStyle w:val="1"/>
        <w:numPr>
          <w:ilvl w:val="0"/>
          <w:numId w:val="1"/>
        </w:numPr>
        <w:rPr>
          <w:b/>
          <w:b/>
          <w:sz w:val="28"/>
          <w:szCs w:val="28"/>
        </w:rPr>
      </w:pPr>
      <w:r>
        <w:rPr>
          <w:b/>
          <w:sz w:val="28"/>
          <w:szCs w:val="28"/>
        </w:rPr>
      </w:r>
    </w:p>
    <w:p>
      <w:pPr>
        <w:pStyle w:val="Style20"/>
        <w:ind w:firstLine="708"/>
        <w:rPr>
          <w:b w:val="false"/>
          <w:b w:val="false"/>
          <w:bCs/>
          <w:szCs w:val="28"/>
          <w:u w:val="single"/>
        </w:rPr>
      </w:pPr>
      <w:r>
        <w:rPr>
          <w:b w:val="false"/>
          <w:bCs/>
          <w:szCs w:val="28"/>
        </w:rPr>
        <w:t>от 16.11.2017 г.</w:t>
        <w:tab/>
        <w:tab/>
        <w:tab/>
        <w:tab/>
        <w:tab/>
        <w:tab/>
        <w:tab/>
        <w:tab/>
        <w:t>№ 15</w:t>
      </w:r>
      <w:r>
        <w:rPr>
          <w:b w:val="false"/>
          <w:bCs/>
          <w:szCs w:val="28"/>
          <w:u w:val="single"/>
        </w:rPr>
        <w:t xml:space="preserve"> </w:t>
      </w:r>
    </w:p>
    <w:p>
      <w:pPr>
        <w:pStyle w:val="Style20"/>
        <w:rPr>
          <w:b w:val="false"/>
          <w:b w:val="false"/>
          <w:bCs/>
          <w:szCs w:val="28"/>
          <w:u w:val="single"/>
        </w:rPr>
      </w:pPr>
      <w:r>
        <w:rPr>
          <w:b w:val="false"/>
          <w:bCs/>
          <w:szCs w:val="28"/>
          <w:u w:val="single"/>
        </w:rPr>
      </w:r>
    </w:p>
    <w:p>
      <w:pPr>
        <w:pStyle w:val="Style25"/>
        <w:jc w:val="center"/>
        <w:rPr/>
      </w:pPr>
      <w:r>
        <w:rPr>
          <w:rFonts w:cs="Times New Roman" w:ascii="Times New Roman" w:hAnsi="Times New Roman"/>
          <w:b/>
          <w:sz w:val="28"/>
          <w:szCs w:val="28"/>
        </w:rPr>
        <w:t>Об утверждении Порядка применения кодов целевых статей</w:t>
      </w:r>
    </w:p>
    <w:p>
      <w:pPr>
        <w:pStyle w:val="Style25"/>
        <w:jc w:val="center"/>
        <w:rPr/>
      </w:pPr>
      <w:r>
        <w:rPr>
          <w:rFonts w:cs="Times New Roman" w:ascii="Times New Roman" w:hAnsi="Times New Roman"/>
          <w:b/>
          <w:sz w:val="28"/>
          <w:szCs w:val="28"/>
        </w:rPr>
        <w:t>расходов классификации расходов бюджета и о применении вида</w:t>
      </w:r>
    </w:p>
    <w:p>
      <w:pPr>
        <w:pStyle w:val="Style25"/>
        <w:jc w:val="center"/>
        <w:rPr/>
      </w:pPr>
      <w:r>
        <w:rPr>
          <w:rFonts w:cs="Times New Roman" w:ascii="Times New Roman" w:hAnsi="Times New Roman"/>
          <w:b/>
          <w:sz w:val="28"/>
          <w:szCs w:val="28"/>
        </w:rPr>
        <w:t>расходов 242 при формировании бюджета поселения на 2018 год</w:t>
      </w:r>
    </w:p>
    <w:p>
      <w:pPr>
        <w:pStyle w:val="Normal"/>
        <w:rPr>
          <w:rFonts w:ascii="Times New Roman" w:hAnsi="Times New Roman" w:cs="Times New Roman"/>
          <w:b/>
          <w:b/>
          <w:sz w:val="28"/>
          <w:szCs w:val="28"/>
        </w:rPr>
      </w:pPr>
      <w:r>
        <w:rPr>
          <w:rFonts w:cs="Times New Roman"/>
          <w:b/>
          <w:sz w:val="28"/>
          <w:szCs w:val="28"/>
        </w:rPr>
      </w:r>
    </w:p>
    <w:p>
      <w:pPr>
        <w:pStyle w:val="Style25"/>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соответствии со статьей 21 Бюджетного кодекса Российской Федерации, статьей 20 решения сельского Совета Роженцовского сельсовета от 25.11.2015 г. № 17 «Об утверждении Положения о  бюджетном процессе в Роженцовском сельсовете» и для составления проекта решения сельского Совета Роженцовского сельсовета «О бюджете поселения на 2018 год»</w:t>
      </w:r>
      <w:r>
        <w:rPr>
          <w:rFonts w:cs="Times New Roman" w:ascii="Times New Roman" w:hAnsi="Times New Roman"/>
          <w:b/>
          <w:sz w:val="28"/>
          <w:szCs w:val="28"/>
        </w:rPr>
        <w:t>:</w:t>
      </w:r>
    </w:p>
    <w:p>
      <w:pPr>
        <w:pStyle w:val="Style25"/>
        <w:ind w:left="360" w:firstLine="348"/>
        <w:jc w:val="both"/>
        <w:rPr/>
      </w:pPr>
      <w:r>
        <w:rPr>
          <w:rFonts w:cs="Times New Roman" w:ascii="Times New Roman" w:hAnsi="Times New Roman"/>
          <w:sz w:val="28"/>
          <w:szCs w:val="28"/>
        </w:rPr>
        <w:t xml:space="preserve">1.Утвердить прилагаемый Порядок применения целевых статей </w:t>
      </w:r>
    </w:p>
    <w:p>
      <w:pPr>
        <w:pStyle w:val="Style25"/>
        <w:jc w:val="both"/>
        <w:rPr>
          <w:rFonts w:ascii="Times New Roman" w:hAnsi="Times New Roman" w:cs="Times New Roman"/>
          <w:sz w:val="28"/>
          <w:szCs w:val="28"/>
        </w:rPr>
      </w:pPr>
      <w:r>
        <w:rPr>
          <w:rFonts w:cs="Times New Roman" w:ascii="Times New Roman" w:hAnsi="Times New Roman"/>
          <w:sz w:val="28"/>
          <w:szCs w:val="28"/>
        </w:rPr>
        <w:t>расходов классификации расходов бюджета при формировании бюджета поселения на 2018 год.</w:t>
      </w:r>
    </w:p>
    <w:p>
      <w:pPr>
        <w:pStyle w:val="Style25"/>
        <w:ind w:left="360" w:firstLine="348"/>
        <w:jc w:val="both"/>
        <w:rPr/>
      </w:pPr>
      <w:r>
        <w:rPr>
          <w:rFonts w:cs="Times New Roman" w:ascii="Times New Roman" w:hAnsi="Times New Roman"/>
          <w:sz w:val="28"/>
          <w:szCs w:val="28"/>
        </w:rPr>
        <w:t xml:space="preserve">2.Установить, что расходы бюджета поселения, направляемые на </w:t>
      </w:r>
    </w:p>
    <w:p>
      <w:pPr>
        <w:pStyle w:val="Style25"/>
        <w:jc w:val="both"/>
        <w:rPr>
          <w:rFonts w:ascii="Times New Roman" w:hAnsi="Times New Roman" w:cs="Times New Roman"/>
          <w:sz w:val="28"/>
          <w:szCs w:val="28"/>
        </w:rPr>
      </w:pPr>
      <w:r>
        <w:rPr>
          <w:rFonts w:cs="Times New Roman" w:ascii="Times New Roman" w:hAnsi="Times New Roman"/>
          <w:sz w:val="28"/>
          <w:szCs w:val="28"/>
        </w:rPr>
        <w:t>закупки в сфере информационно-коммуникационных технологий, отражаются по виду расходов 242 «Закупка товаров, работ, услуг в сфере информационно-коммуникационных технологий».</w:t>
      </w:r>
    </w:p>
    <w:p>
      <w:pPr>
        <w:pStyle w:val="Style20"/>
        <w:ind w:firstLine="708"/>
        <w:jc w:val="both"/>
        <w:rPr>
          <w:b w:val="false"/>
          <w:b w:val="false"/>
          <w:szCs w:val="28"/>
        </w:rPr>
      </w:pPr>
      <w:r>
        <w:rPr>
          <w:b w:val="false"/>
          <w:szCs w:val="28"/>
        </w:rPr>
        <w:t>3.Контроль за исполнением настоящего распоряжения оставляю за собой.</w:t>
      </w:r>
    </w:p>
    <w:p>
      <w:pPr>
        <w:pStyle w:val="Style20"/>
        <w:jc w:val="both"/>
        <w:rPr>
          <w:b w:val="false"/>
          <w:b w:val="false"/>
          <w:szCs w:val="28"/>
        </w:rPr>
      </w:pPr>
      <w:r>
        <w:rPr>
          <w:b w:val="false"/>
          <w:szCs w:val="28"/>
        </w:rPr>
      </w:r>
    </w:p>
    <w:p>
      <w:pPr>
        <w:pStyle w:val="Style20"/>
        <w:jc w:val="both"/>
        <w:rPr>
          <w:b w:val="false"/>
          <w:b w:val="false"/>
          <w:szCs w:val="28"/>
        </w:rPr>
      </w:pPr>
      <w:r>
        <w:rPr>
          <w:b w:val="false"/>
          <w:szCs w:val="28"/>
        </w:rPr>
      </w:r>
    </w:p>
    <w:p>
      <w:pPr>
        <w:pStyle w:val="Style20"/>
        <w:ind w:firstLine="708"/>
        <w:jc w:val="both"/>
        <w:rPr>
          <w:b w:val="false"/>
          <w:b w:val="false"/>
          <w:szCs w:val="28"/>
        </w:rPr>
      </w:pPr>
      <w:r>
        <w:rPr>
          <w:b w:val="false"/>
          <w:szCs w:val="28"/>
        </w:rPr>
        <w:t>Глава администрации</w:t>
        <w:tab/>
        <w:tab/>
        <w:tab/>
        <w:tab/>
        <w:tab/>
        <w:tab/>
        <w:t>Л.А. Козлова</w:t>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Normal"/>
        <w:spacing w:lineRule="exact" w:line="320" w:before="0" w:after="480"/>
        <w:ind w:right="40" w:hanging="0"/>
        <w:jc w:val="right"/>
        <w:rPr>
          <w:b/>
          <w:b/>
          <w:sz w:val="28"/>
          <w:szCs w:val="28"/>
          <w:lang w:eastAsia="en-US"/>
        </w:rPr>
      </w:pPr>
      <w:r>
        <w:rPr>
          <w:b/>
          <w:sz w:val="28"/>
          <w:szCs w:val="28"/>
          <w:lang w:eastAsia="en-US"/>
        </w:rPr>
      </w:r>
    </w:p>
    <w:p>
      <w:pPr>
        <w:pStyle w:val="Normal"/>
        <w:spacing w:lineRule="exact" w:line="320" w:before="0" w:after="480"/>
        <w:ind w:right="40" w:hanging="0"/>
        <w:jc w:val="right"/>
        <w:rPr>
          <w:sz w:val="28"/>
          <w:szCs w:val="28"/>
          <w:lang w:eastAsia="en-US"/>
        </w:rPr>
      </w:pPr>
      <w:r>
        <w:rPr>
          <w:sz w:val="28"/>
          <w:szCs w:val="28"/>
          <w:lang w:eastAsia="en-US"/>
        </w:rPr>
      </w:r>
    </w:p>
    <w:p>
      <w:pPr>
        <w:pStyle w:val="Normal"/>
        <w:spacing w:lineRule="exact" w:line="320" w:before="0" w:after="480"/>
        <w:ind w:right="40" w:hanging="0"/>
        <w:jc w:val="right"/>
        <w:rPr>
          <w:sz w:val="28"/>
          <w:szCs w:val="28"/>
          <w:lang w:eastAsia="en-US"/>
        </w:rPr>
      </w:pPr>
      <w:r>
        <w:rPr>
          <w:sz w:val="28"/>
          <w:szCs w:val="28"/>
          <w:lang w:eastAsia="en-US"/>
        </w:rPr>
      </w:r>
    </w:p>
    <w:p>
      <w:pPr>
        <w:pStyle w:val="Normal"/>
        <w:spacing w:lineRule="exact" w:line="320" w:before="0" w:after="480"/>
        <w:ind w:right="40" w:hanging="0"/>
        <w:jc w:val="right"/>
        <w:rPr>
          <w:sz w:val="28"/>
          <w:szCs w:val="28"/>
          <w:lang w:eastAsia="en-US"/>
        </w:rPr>
      </w:pPr>
      <w:r>
        <w:rPr>
          <w:sz w:val="28"/>
          <w:szCs w:val="28"/>
          <w:lang w:eastAsia="en-US"/>
        </w:rPr>
      </w:r>
    </w:p>
    <w:p>
      <w:pPr>
        <w:pStyle w:val="Normal"/>
        <w:ind w:right="40" w:hanging="0"/>
        <w:jc w:val="right"/>
        <w:rPr>
          <w:sz w:val="28"/>
          <w:szCs w:val="28"/>
          <w:lang w:eastAsia="en-US"/>
        </w:rPr>
      </w:pPr>
      <w:r>
        <w:rPr>
          <w:sz w:val="28"/>
          <w:szCs w:val="28"/>
          <w:lang w:eastAsia="en-US"/>
        </w:rPr>
        <w:t xml:space="preserve">УТВЕРЖДЕН </w:t>
      </w:r>
    </w:p>
    <w:p>
      <w:pPr>
        <w:pStyle w:val="Normal"/>
        <w:ind w:right="40" w:hanging="0"/>
        <w:jc w:val="right"/>
        <w:rPr>
          <w:sz w:val="28"/>
          <w:szCs w:val="28"/>
          <w:lang w:eastAsia="en-US"/>
        </w:rPr>
      </w:pPr>
      <w:r>
        <w:rPr>
          <w:sz w:val="28"/>
          <w:szCs w:val="28"/>
          <w:lang w:eastAsia="en-US"/>
        </w:rPr>
        <w:t xml:space="preserve">                     </w:t>
      </w:r>
      <w:r>
        <w:rPr>
          <w:sz w:val="28"/>
          <w:szCs w:val="28"/>
          <w:lang w:eastAsia="en-US"/>
        </w:rPr>
        <w:t xml:space="preserve">распоряжением администрации </w:t>
      </w:r>
    </w:p>
    <w:p>
      <w:pPr>
        <w:pStyle w:val="Normal"/>
        <w:ind w:right="40" w:hanging="0"/>
        <w:jc w:val="right"/>
        <w:rPr>
          <w:sz w:val="28"/>
          <w:szCs w:val="28"/>
          <w:lang w:eastAsia="en-US"/>
        </w:rPr>
      </w:pPr>
      <w:r>
        <w:rPr>
          <w:sz w:val="28"/>
          <w:szCs w:val="28"/>
          <w:lang w:eastAsia="en-US"/>
        </w:rPr>
        <w:t xml:space="preserve">Роженцовского сельсовета </w:t>
      </w:r>
    </w:p>
    <w:p>
      <w:pPr>
        <w:pStyle w:val="Normal"/>
        <w:ind w:right="40" w:hanging="0"/>
        <w:jc w:val="right"/>
        <w:rPr>
          <w:sz w:val="28"/>
          <w:szCs w:val="28"/>
          <w:lang w:eastAsia="en-US"/>
        </w:rPr>
      </w:pPr>
      <w:r>
        <w:rPr>
          <w:sz w:val="28"/>
          <w:szCs w:val="28"/>
          <w:lang w:eastAsia="en-US"/>
        </w:rPr>
        <w:t>от  16.11.2017 г. № 15</w:t>
      </w:r>
    </w:p>
    <w:p>
      <w:pPr>
        <w:pStyle w:val="Normal"/>
        <w:ind w:right="40" w:hanging="0"/>
        <w:jc w:val="right"/>
        <w:rPr>
          <w:sz w:val="28"/>
          <w:szCs w:val="28"/>
          <w:lang w:eastAsia="en-US"/>
        </w:rPr>
      </w:pPr>
      <w:r>
        <w:rPr>
          <w:sz w:val="28"/>
          <w:szCs w:val="28"/>
          <w:lang w:eastAsia="en-US"/>
        </w:rPr>
      </w:r>
    </w:p>
    <w:p>
      <w:pPr>
        <w:pStyle w:val="Normal"/>
        <w:keepNext w:val="true"/>
        <w:keepLines/>
        <w:jc w:val="center"/>
        <w:rPr>
          <w:b/>
          <w:b/>
          <w:sz w:val="28"/>
          <w:szCs w:val="28"/>
          <w:lang w:eastAsia="en-US"/>
        </w:rPr>
      </w:pPr>
      <w:bookmarkStart w:id="0" w:name="bookmark0"/>
      <w:r>
        <w:rPr>
          <w:b/>
          <w:sz w:val="28"/>
          <w:szCs w:val="28"/>
          <w:lang w:eastAsia="en-US"/>
        </w:rPr>
        <w:t>Порядок применения кодов целевых статей расходов</w:t>
      </w:r>
    </w:p>
    <w:p>
      <w:pPr>
        <w:pStyle w:val="Normal"/>
        <w:keepNext w:val="true"/>
        <w:keepLines/>
        <w:jc w:val="center"/>
        <w:rPr>
          <w:b/>
          <w:b/>
          <w:sz w:val="28"/>
          <w:szCs w:val="28"/>
          <w:lang w:eastAsia="en-US"/>
        </w:rPr>
      </w:pPr>
      <w:r>
        <w:rPr>
          <w:b/>
          <w:sz w:val="28"/>
          <w:szCs w:val="28"/>
          <w:lang w:eastAsia="en-US"/>
        </w:rPr>
        <w:t xml:space="preserve">классификации расходов бюджета </w:t>
      </w:r>
    </w:p>
    <w:p>
      <w:pPr>
        <w:pStyle w:val="Normal"/>
        <w:keepNext w:val="true"/>
        <w:keepLines/>
        <w:jc w:val="center"/>
        <w:rPr/>
      </w:pPr>
      <w:bookmarkStart w:id="1" w:name="bookmark0"/>
      <w:bookmarkEnd w:id="1"/>
      <w:r>
        <w:rPr>
          <w:b/>
          <w:sz w:val="28"/>
          <w:szCs w:val="28"/>
          <w:lang w:eastAsia="en-US"/>
        </w:rPr>
        <w:t>при формировании бюджета поселения на 2018 год</w:t>
      </w:r>
    </w:p>
    <w:p>
      <w:pPr>
        <w:pStyle w:val="Normal"/>
        <w:jc w:val="center"/>
        <w:rPr>
          <w:b/>
          <w:b/>
          <w:sz w:val="28"/>
          <w:szCs w:val="28"/>
        </w:rPr>
      </w:pPr>
      <w:r>
        <w:rPr>
          <w:b/>
          <w:sz w:val="28"/>
          <w:szCs w:val="28"/>
        </w:rPr>
        <w:t>(далее – Порядок)</w:t>
      </w:r>
    </w:p>
    <w:p>
      <w:pPr>
        <w:pStyle w:val="Normal"/>
        <w:keepNext w:val="true"/>
        <w:keepLines/>
        <w:jc w:val="center"/>
        <w:rPr>
          <w:b/>
          <w:b/>
          <w:sz w:val="36"/>
          <w:szCs w:val="28"/>
          <w:lang w:eastAsia="en-US"/>
        </w:rPr>
      </w:pPr>
      <w:bookmarkStart w:id="2" w:name="bookmark1"/>
      <w:bookmarkStart w:id="3" w:name="bookmark1"/>
      <w:r>
        <w:rPr>
          <w:b/>
          <w:sz w:val="36"/>
          <w:szCs w:val="28"/>
          <w:lang w:eastAsia="en-US"/>
        </w:rPr>
      </w:r>
    </w:p>
    <w:p>
      <w:pPr>
        <w:pStyle w:val="Normal"/>
        <w:keepNext w:val="true"/>
        <w:keepLines/>
        <w:jc w:val="center"/>
        <w:rPr>
          <w:b/>
          <w:b/>
          <w:sz w:val="28"/>
          <w:szCs w:val="28"/>
          <w:lang w:eastAsia="en-US"/>
        </w:rPr>
      </w:pPr>
      <w:bookmarkStart w:id="4" w:name="bookmark1"/>
      <w:bookmarkEnd w:id="4"/>
      <w:r>
        <w:rPr>
          <w:b/>
          <w:sz w:val="28"/>
          <w:szCs w:val="28"/>
          <w:lang w:eastAsia="en-US"/>
        </w:rPr>
        <w:t>Общие положения</w:t>
      </w:r>
    </w:p>
    <w:p>
      <w:pPr>
        <w:pStyle w:val="Normal"/>
        <w:spacing w:lineRule="exact" w:line="320"/>
        <w:ind w:right="40" w:hanging="0"/>
        <w:jc w:val="both"/>
        <w:rPr/>
      </w:pPr>
      <w:r>
        <w:rPr>
          <w:sz w:val="28"/>
          <w:szCs w:val="28"/>
          <w:lang w:eastAsia="en-US"/>
        </w:rPr>
        <w:t xml:space="preserve">          </w:t>
      </w:r>
      <w:r>
        <w:rPr>
          <w:sz w:val="28"/>
          <w:szCs w:val="28"/>
          <w:lang w:eastAsia="en-US"/>
        </w:rPr>
        <w:t>Настоящий Порядок разработан в целях обеспечения формирования бюджета поселения на 2018 год и устанавливает порядок применения целевых статей расходов классификации расходов бюджета, вводимых с 1 января 2018 года.</w:t>
      </w:r>
    </w:p>
    <w:p>
      <w:pPr>
        <w:pStyle w:val="Normal"/>
        <w:spacing w:lineRule="exact" w:line="320"/>
        <w:ind w:right="40" w:firstLine="708"/>
        <w:jc w:val="both"/>
        <w:rPr/>
      </w:pPr>
      <w:r>
        <w:rPr>
          <w:sz w:val="28"/>
          <w:szCs w:val="28"/>
          <w:lang w:eastAsia="en-US"/>
        </w:rPr>
        <w:t xml:space="preserve">Код целевой статьи классификации расходов состоит из 10 разрядов </w:t>
      </w:r>
      <w:r>
        <w:rPr>
          <w:spacing w:val="40"/>
          <w:sz w:val="28"/>
          <w:szCs w:val="28"/>
          <w:shd w:fill="FFFFFF" w:val="clear"/>
          <w:lang w:eastAsia="en-US"/>
        </w:rPr>
        <w:t>(8-17</w:t>
      </w:r>
      <w:r>
        <w:rPr>
          <w:sz w:val="28"/>
          <w:szCs w:val="28"/>
          <w:lang w:eastAsia="en-US"/>
        </w:rPr>
        <w:t xml:space="preserve"> разряды кода классификации расходов бюджета) и </w:t>
      </w:r>
      <w:r>
        <w:rPr>
          <w:sz w:val="28"/>
          <w:szCs w:val="28"/>
        </w:rPr>
        <w:t>включает в себя следующие составные части:</w:t>
      </w:r>
    </w:p>
    <w:p>
      <w:pPr>
        <w:pStyle w:val="Normal"/>
        <w:spacing w:lineRule="exact" w:line="320"/>
        <w:ind w:right="40" w:hanging="0"/>
        <w:jc w:val="both"/>
        <w:rPr>
          <w:sz w:val="32"/>
          <w:szCs w:val="28"/>
          <w:lang w:eastAsia="en-US"/>
        </w:rPr>
      </w:pPr>
      <w:r>
        <w:rPr>
          <w:sz w:val="32"/>
          <w:szCs w:val="28"/>
          <w:lang w:eastAsia="en-US"/>
        </w:rPr>
      </w:r>
    </w:p>
    <w:tbl>
      <w:tblPr>
        <w:tblW w:w="96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1133"/>
        <w:gridCol w:w="994"/>
        <w:gridCol w:w="1134"/>
        <w:gridCol w:w="992"/>
        <w:gridCol w:w="992"/>
        <w:gridCol w:w="857"/>
        <w:gridCol w:w="851"/>
        <w:gridCol w:w="850"/>
        <w:gridCol w:w="850"/>
        <w:gridCol w:w="1002"/>
      </w:tblGrid>
      <w:tr>
        <w:trPr>
          <w:trHeight w:val="351" w:hRule="atLeast"/>
        </w:trPr>
        <w:tc>
          <w:tcPr>
            <w:tcW w:w="965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vAlign w:val="center"/>
          </w:tcPr>
          <w:p>
            <w:pPr>
              <w:pStyle w:val="Normal"/>
              <w:autoSpaceDE w:val="false"/>
              <w:jc w:val="center"/>
              <w:rPr>
                <w:sz w:val="28"/>
                <w:szCs w:val="28"/>
              </w:rPr>
            </w:pPr>
            <w:r>
              <w:rPr>
                <w:sz w:val="28"/>
                <w:szCs w:val="28"/>
              </w:rPr>
              <w:t>Целевая статья</w:t>
            </w:r>
          </w:p>
        </w:tc>
      </w:tr>
      <w:tr>
        <w:trPr>
          <w:trHeight w:val="1351" w:hRule="atLeast"/>
        </w:trPr>
        <w:tc>
          <w:tcPr>
            <w:tcW w:w="2127" w:type="dxa"/>
            <w:gridSpan w:val="2"/>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ind w:right="-62" w:hanging="0"/>
              <w:jc w:val="center"/>
              <w:rPr>
                <w:sz w:val="28"/>
                <w:szCs w:val="28"/>
              </w:rPr>
            </w:pPr>
            <w:r>
              <w:rPr>
                <w:sz w:val="28"/>
                <w:szCs w:val="28"/>
              </w:rPr>
              <w:t>Программное (непрограммное) направление расходов</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ind w:right="-62" w:hanging="0"/>
              <w:jc w:val="center"/>
              <w:rPr>
                <w:sz w:val="28"/>
                <w:szCs w:val="28"/>
              </w:rPr>
            </w:pPr>
            <w:r>
              <w:rPr>
                <w:sz w:val="28"/>
                <w:szCs w:val="28"/>
              </w:rPr>
              <w:t>Под-програм-ма</w:t>
            </w:r>
          </w:p>
        </w:tc>
        <w:tc>
          <w:tcPr>
            <w:tcW w:w="1984" w:type="dxa"/>
            <w:gridSpan w:val="2"/>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Основное мероприятие</w:t>
            </w:r>
          </w:p>
        </w:tc>
        <w:tc>
          <w:tcPr>
            <w:tcW w:w="44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vAlign w:val="center"/>
          </w:tcPr>
          <w:p>
            <w:pPr>
              <w:pStyle w:val="Normal"/>
              <w:autoSpaceDE w:val="false"/>
              <w:jc w:val="center"/>
              <w:rPr>
                <w:sz w:val="28"/>
                <w:szCs w:val="28"/>
              </w:rPr>
            </w:pPr>
            <w:r>
              <w:rPr>
                <w:sz w:val="28"/>
                <w:szCs w:val="28"/>
              </w:rPr>
              <w:t>Направление расходов</w:t>
            </w:r>
          </w:p>
        </w:tc>
      </w:tr>
      <w:tr>
        <w:trPr>
          <w:trHeight w:val="297" w:hRule="atLeast"/>
        </w:trPr>
        <w:tc>
          <w:tcPr>
            <w:tcW w:w="1133"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11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12</w:t>
            </w:r>
          </w:p>
        </w:tc>
        <w:tc>
          <w:tcPr>
            <w:tcW w:w="857"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13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autoSpaceDE w:val="false"/>
              <w:jc w:val="center"/>
              <w:rPr>
                <w:sz w:val="28"/>
                <w:szCs w:val="28"/>
              </w:rPr>
            </w:pPr>
            <w:r>
              <w:rPr>
                <w:sz w:val="28"/>
                <w:szCs w:val="28"/>
              </w:rPr>
              <w:t>16</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vAlign w:val="center"/>
          </w:tcPr>
          <w:p>
            <w:pPr>
              <w:pStyle w:val="Normal"/>
              <w:autoSpaceDE w:val="false"/>
              <w:jc w:val="center"/>
              <w:rPr>
                <w:sz w:val="28"/>
                <w:szCs w:val="28"/>
              </w:rPr>
            </w:pPr>
            <w:r>
              <w:rPr>
                <w:sz w:val="28"/>
                <w:szCs w:val="28"/>
              </w:rPr>
              <w:t>17</w:t>
            </w:r>
          </w:p>
        </w:tc>
      </w:tr>
    </w:tbl>
    <w:p>
      <w:pPr>
        <w:pStyle w:val="Normal"/>
        <w:jc w:val="both"/>
        <w:rPr>
          <w:sz w:val="32"/>
          <w:szCs w:val="28"/>
        </w:rPr>
      </w:pPr>
      <w:r>
        <w:rPr>
          <w:sz w:val="32"/>
          <w:szCs w:val="28"/>
        </w:rPr>
      </w:r>
    </w:p>
    <w:p>
      <w:pPr>
        <w:pStyle w:val="Normal"/>
        <w:widowControl w:val="false"/>
        <w:autoSpaceDE w:val="false"/>
        <w:jc w:val="both"/>
        <w:rPr/>
      </w:pPr>
      <w:r>
        <w:rPr>
          <w:sz w:val="28"/>
          <w:szCs w:val="28"/>
        </w:rPr>
        <w:t>код программного (непрограммного) направления расходов  предназначен для кодирования муниципальных программ, непрограммных расходов бюджета поселения;</w:t>
      </w:r>
    </w:p>
    <w:p>
      <w:pPr>
        <w:pStyle w:val="Normal"/>
        <w:widowControl w:val="false"/>
        <w:autoSpaceDE w:val="false"/>
        <w:jc w:val="both"/>
        <w:rPr/>
      </w:pPr>
      <w:r>
        <w:rPr>
          <w:sz w:val="28"/>
          <w:szCs w:val="28"/>
        </w:rPr>
        <w:t>код подпрограммы предназначен для кодирования подпрограмм муниципальных программ, а также непрограммных направлений расходов бюджета поселения;</w:t>
      </w:r>
    </w:p>
    <w:p>
      <w:pPr>
        <w:pStyle w:val="Normal"/>
        <w:autoSpaceDE w:val="false"/>
        <w:jc w:val="both"/>
        <w:rPr>
          <w:sz w:val="28"/>
          <w:szCs w:val="28"/>
        </w:rPr>
      </w:pPr>
      <w:r>
        <w:rPr>
          <w:sz w:val="28"/>
          <w:szCs w:val="28"/>
        </w:rPr>
        <w:t>код основного мероприятия предназначен для кодирования основных мероприятий в рамках подпрограмм муниципальных программ;</w:t>
      </w:r>
    </w:p>
    <w:p>
      <w:pPr>
        <w:pStyle w:val="Normal"/>
        <w:autoSpaceDE w:val="false"/>
        <w:jc w:val="both"/>
        <w:rPr>
          <w:sz w:val="28"/>
          <w:szCs w:val="28"/>
        </w:rPr>
      </w:pPr>
      <w:r>
        <w:rPr>
          <w:sz w:val="28"/>
          <w:szCs w:val="28"/>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pPr>
        <w:pStyle w:val="Normal"/>
        <w:widowControl w:val="false"/>
        <w:autoSpaceDE w:val="false"/>
        <w:ind w:firstLine="708"/>
        <w:jc w:val="both"/>
        <w:rPr/>
      </w:pPr>
      <w:bookmarkStart w:id="5" w:name="Par675"/>
      <w:bookmarkEnd w:id="5"/>
      <w:r>
        <w:rPr>
          <w:sz w:val="28"/>
          <w:szCs w:val="28"/>
        </w:rPr>
        <w:t>Целевым статьям бюджета поселения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pPr>
        <w:pStyle w:val="Normal"/>
        <w:widowControl w:val="false"/>
        <w:numPr>
          <w:ilvl w:val="0"/>
          <w:numId w:val="0"/>
        </w:numPr>
        <w:autoSpaceDE w:val="false"/>
        <w:ind w:firstLine="708"/>
        <w:jc w:val="both"/>
        <w:outlineLvl w:val="0"/>
        <w:rPr>
          <w:sz w:val="28"/>
          <w:szCs w:val="28"/>
        </w:rPr>
      </w:pPr>
      <w:r>
        <w:rPr>
          <w:sz w:val="28"/>
          <w:szCs w:val="28"/>
        </w:rPr>
        <w:t>Коды целевых статей расходов бюджетов, содержащие в 6-10 разрядах кода:</w:t>
      </w:r>
    </w:p>
    <w:p>
      <w:pPr>
        <w:pStyle w:val="Normal"/>
        <w:widowControl w:val="false"/>
        <w:autoSpaceDE w:val="false"/>
        <w:jc w:val="both"/>
        <w:rPr>
          <w:sz w:val="28"/>
          <w:szCs w:val="28"/>
        </w:rPr>
      </w:pPr>
      <w:r>
        <w:rPr>
          <w:sz w:val="28"/>
          <w:szCs w:val="28"/>
        </w:rPr>
        <w:t>1) значение 30000-39990, 50000-59990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pPr>
        <w:pStyle w:val="Normal"/>
        <w:widowControl w:val="false"/>
        <w:autoSpaceDE w:val="false"/>
        <w:jc w:val="both"/>
        <w:rPr/>
      </w:pPr>
      <w:r>
        <w:rPr>
          <w:sz w:val="28"/>
          <w:szCs w:val="28"/>
        </w:rPr>
        <w:t>2)</w:t>
      </w:r>
      <w:r>
        <w:rPr>
          <w:sz w:val="28"/>
          <w:szCs w:val="28"/>
          <w:lang w:val="en-US"/>
        </w:rPr>
        <w:t> </w:t>
      </w:r>
      <w:r>
        <w:rPr>
          <w:sz w:val="28"/>
          <w:szCs w:val="28"/>
        </w:rPr>
        <w:t xml:space="preserve">значение 70000-76990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 </w:t>
      </w:r>
    </w:p>
    <w:p>
      <w:pPr>
        <w:pStyle w:val="Normal"/>
        <w:widowControl w:val="false"/>
        <w:autoSpaceDE w:val="false"/>
        <w:jc w:val="both"/>
        <w:rPr>
          <w:sz w:val="28"/>
          <w:szCs w:val="28"/>
        </w:rPr>
      </w:pPr>
      <w:r>
        <w:rPr>
          <w:sz w:val="28"/>
          <w:szCs w:val="28"/>
        </w:rPr>
        <w:t xml:space="preserve">3) значение R0000-R9990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 </w:t>
      </w:r>
    </w:p>
    <w:p>
      <w:pPr>
        <w:pStyle w:val="Normal"/>
        <w:widowControl w:val="false"/>
        <w:autoSpaceDE w:val="false"/>
        <w:jc w:val="both"/>
        <w:rPr>
          <w:sz w:val="28"/>
          <w:szCs w:val="28"/>
        </w:rPr>
      </w:pPr>
      <w:r>
        <w:rPr>
          <w:sz w:val="28"/>
          <w:szCs w:val="28"/>
        </w:rPr>
        <w:t>4) значение 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областного бюджета предоставляются местным бюджетам субсидии.</w:t>
      </w:r>
    </w:p>
    <w:p>
      <w:pPr>
        <w:pStyle w:val="Normal"/>
        <w:widowControl w:val="false"/>
        <w:autoSpaceDE w:val="false"/>
        <w:jc w:val="both"/>
        <w:rPr>
          <w:sz w:val="28"/>
          <w:szCs w:val="28"/>
        </w:rPr>
      </w:pPr>
      <w:r>
        <w:rPr>
          <w:sz w:val="28"/>
          <w:szCs w:val="28"/>
        </w:rPr>
        <w:t>5) значение 09501-09505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p>
    <w:p>
      <w:pPr>
        <w:pStyle w:val="Normal"/>
        <w:numPr>
          <w:ilvl w:val="0"/>
          <w:numId w:val="0"/>
        </w:numPr>
        <w:autoSpaceDE w:val="false"/>
        <w:jc w:val="both"/>
        <w:outlineLvl w:val="4"/>
        <w:rPr>
          <w:sz w:val="28"/>
          <w:szCs w:val="28"/>
        </w:rPr>
      </w:pPr>
      <w:r>
        <w:rPr>
          <w:sz w:val="28"/>
          <w:szCs w:val="28"/>
        </w:rPr>
        <w:t>6) 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областного бюджета;</w:t>
      </w:r>
    </w:p>
    <w:p>
      <w:pPr>
        <w:pStyle w:val="Normal"/>
        <w:numPr>
          <w:ilvl w:val="0"/>
          <w:numId w:val="0"/>
        </w:numPr>
        <w:autoSpaceDE w:val="false"/>
        <w:jc w:val="both"/>
        <w:outlineLvl w:val="4"/>
        <w:rPr/>
      </w:pPr>
      <w:r>
        <w:rPr>
          <w:sz w:val="28"/>
          <w:szCs w:val="28"/>
        </w:rPr>
        <w:t xml:space="preserve">7) значение </w:t>
      </w:r>
      <w:r>
        <w:rPr>
          <w:sz w:val="28"/>
          <w:szCs w:val="28"/>
          <w:lang w:val="en-US"/>
        </w:rPr>
        <w:t>S</w:t>
      </w:r>
      <w:r>
        <w:rPr>
          <w:sz w:val="28"/>
          <w:szCs w:val="28"/>
        </w:rPr>
        <w:t>9601-</w:t>
      </w:r>
      <w:r>
        <w:rPr>
          <w:sz w:val="28"/>
          <w:szCs w:val="28"/>
          <w:lang w:val="en-US"/>
        </w:rPr>
        <w:t>S</w:t>
      </w:r>
      <w:r>
        <w:rPr>
          <w:sz w:val="28"/>
          <w:szCs w:val="28"/>
        </w:rPr>
        <w:t>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местных бюджетов;</w:t>
      </w:r>
    </w:p>
    <w:p>
      <w:pPr>
        <w:pStyle w:val="Normal"/>
        <w:numPr>
          <w:ilvl w:val="0"/>
          <w:numId w:val="0"/>
        </w:numPr>
        <w:autoSpaceDE w:val="false"/>
        <w:jc w:val="both"/>
        <w:outlineLvl w:val="4"/>
        <w:rPr>
          <w:sz w:val="28"/>
          <w:szCs w:val="28"/>
        </w:rPr>
      </w:pPr>
      <w:r>
        <w:rPr>
          <w:sz w:val="28"/>
          <w:szCs w:val="28"/>
        </w:rPr>
        <w:t>8) значение 21000 и 22000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pPr>
        <w:pStyle w:val="Normal"/>
        <w:autoSpaceDE w:val="false"/>
        <w:jc w:val="both"/>
        <w:rPr>
          <w:sz w:val="28"/>
          <w:szCs w:val="28"/>
        </w:rPr>
      </w:pPr>
      <w:r>
        <w:rPr>
          <w:sz w:val="28"/>
          <w:szCs w:val="28"/>
        </w:rPr>
        <w:t>9) значение 25040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pPr>
        <w:pStyle w:val="Normal"/>
        <w:widowControl w:val="false"/>
        <w:autoSpaceDE w:val="false"/>
        <w:jc w:val="both"/>
        <w:rPr>
          <w:sz w:val="28"/>
          <w:szCs w:val="28"/>
        </w:rPr>
      </w:pPr>
      <w:r>
        <w:rPr>
          <w:sz w:val="28"/>
          <w:szCs w:val="28"/>
        </w:rPr>
        <w:t>10) значение 98700-98799 используется для отражения расходов областного бюджета на закупку, работ (услуг) на закупку работ (услуг) по информационному освещению деятельности органов государственной власти Нижегородской области и поддержку средств массовой информации.</w:t>
      </w:r>
    </w:p>
    <w:p>
      <w:pPr>
        <w:pStyle w:val="Normal"/>
        <w:numPr>
          <w:ilvl w:val="0"/>
          <w:numId w:val="0"/>
        </w:numPr>
        <w:autoSpaceDE w:val="false"/>
        <w:ind w:firstLine="708"/>
        <w:jc w:val="both"/>
        <w:outlineLvl w:val="4"/>
        <w:rPr/>
      </w:pPr>
      <w:r>
        <w:rPr>
          <w:sz w:val="28"/>
          <w:szCs w:val="28"/>
        </w:rPr>
        <w:t xml:space="preserve">Отражение расходов бюджета поселения, источником финансового обеспечения которого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pPr>
        <w:pStyle w:val="Normal"/>
        <w:numPr>
          <w:ilvl w:val="0"/>
          <w:numId w:val="0"/>
        </w:numPr>
        <w:autoSpaceDE w:val="false"/>
        <w:ind w:firstLine="708"/>
        <w:jc w:val="both"/>
        <w:outlineLvl w:val="4"/>
        <w:rPr>
          <w:sz w:val="28"/>
          <w:szCs w:val="28"/>
        </w:rPr>
      </w:pPr>
      <w:r>
        <w:rPr>
          <w:sz w:val="28"/>
          <w:szCs w:val="28"/>
        </w:rPr>
        <w:t>Поступления межбюджетных трансфертов из областного бюджета в бюджет муниципального района отражаются по кодам доходов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 65н.</w:t>
      </w:r>
    </w:p>
    <w:p>
      <w:pPr>
        <w:pStyle w:val="Normal"/>
        <w:numPr>
          <w:ilvl w:val="0"/>
          <w:numId w:val="0"/>
        </w:numPr>
        <w:autoSpaceDE w:val="false"/>
        <w:ind w:firstLine="708"/>
        <w:jc w:val="both"/>
        <w:outlineLvl w:val="4"/>
        <w:rPr/>
      </w:pPr>
      <w:r>
        <w:rPr>
          <w:sz w:val="28"/>
          <w:szCs w:val="28"/>
        </w:rPr>
        <w:t>Отражение в 2018 году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pPr>
        <w:pStyle w:val="Normal"/>
        <w:numPr>
          <w:ilvl w:val="0"/>
          <w:numId w:val="0"/>
        </w:numPr>
        <w:autoSpaceDE w:val="false"/>
        <w:jc w:val="both"/>
        <w:outlineLvl w:val="4"/>
        <w:rPr/>
      </w:pPr>
      <w:r>
        <w:rPr>
          <w:rFonts w:eastAsia="Calibri"/>
          <w:sz w:val="28"/>
          <w:szCs w:val="28"/>
          <w:lang w:eastAsia="en-US"/>
        </w:rPr>
        <w:t>1) 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pPr>
        <w:pStyle w:val="Normal"/>
        <w:autoSpaceDE w:val="false"/>
        <w:jc w:val="both"/>
        <w:rPr/>
      </w:pPr>
      <w:r>
        <w:rPr>
          <w:rFonts w:eastAsia="Calibri"/>
          <w:sz w:val="28"/>
          <w:szCs w:val="28"/>
          <w:lang w:eastAsia="en-US"/>
        </w:rPr>
        <w:t>2) 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w:t>
      </w:r>
    </w:p>
    <w:p>
      <w:pPr>
        <w:pStyle w:val="Normal"/>
        <w:autoSpaceDE w:val="false"/>
        <w:jc w:val="both"/>
        <w:rPr/>
      </w:pPr>
      <w:r>
        <w:rPr>
          <w:rFonts w:eastAsia="Calibri"/>
          <w:sz w:val="28"/>
          <w:szCs w:val="28"/>
          <w:lang w:eastAsia="en-US"/>
        </w:rPr>
        <w:t>- по средствам, полученным из федерального бюджета, по целевой статье с направлением расходов в соответствии с подпунктом 4</w:t>
      </w:r>
      <w:r>
        <w:rPr>
          <w:rFonts w:eastAsia="Calibri"/>
          <w:sz w:val="28"/>
          <w:szCs w:val="28"/>
          <w:vertAlign w:val="superscript"/>
          <w:lang w:eastAsia="en-US"/>
        </w:rPr>
        <w:t>1</w:t>
      </w:r>
      <w:r>
        <w:rPr>
          <w:rFonts w:eastAsia="Calibri"/>
          <w:sz w:val="28"/>
          <w:szCs w:val="28"/>
          <w:lang w:eastAsia="en-US"/>
        </w:rPr>
        <w:t>.2.6 раздела "Классификации расходов бюджетов" приказа Министерства финансов Российской Федерации от 1 июля 2013 года №65н;</w:t>
      </w:r>
    </w:p>
    <w:p>
      <w:pPr>
        <w:pStyle w:val="Normal"/>
        <w:autoSpaceDE w:val="false"/>
        <w:jc w:val="both"/>
        <w:rPr>
          <w:rFonts w:eastAsia="Calibri"/>
          <w:sz w:val="28"/>
          <w:szCs w:val="28"/>
          <w:lang w:eastAsia="en-US"/>
        </w:rPr>
      </w:pPr>
      <w:r>
        <w:rPr>
          <w:rFonts w:eastAsia="Calibri"/>
          <w:sz w:val="28"/>
          <w:szCs w:val="28"/>
          <w:lang w:eastAsia="en-US"/>
        </w:rPr>
        <w:t>- по средствам, полученным из областного бюджета, по целевой статье ХХХХХ 79990 "Мероприятия, осуществляемые за счет межбюджетных трансфертов прошлых лет из областного бюджета".</w:t>
      </w:r>
    </w:p>
    <w:p>
      <w:pPr>
        <w:pStyle w:val="Normal"/>
        <w:numPr>
          <w:ilvl w:val="0"/>
          <w:numId w:val="0"/>
        </w:numPr>
        <w:autoSpaceDE w:val="false"/>
        <w:ind w:firstLine="708"/>
        <w:jc w:val="both"/>
        <w:outlineLvl w:val="4"/>
        <w:rPr>
          <w:rFonts w:eastAsia="Calibri"/>
          <w:sz w:val="28"/>
          <w:szCs w:val="28"/>
          <w:lang w:eastAsia="en-US"/>
        </w:rPr>
      </w:pPr>
      <w:r>
        <w:rPr>
          <w:rFonts w:eastAsia="Calibri"/>
          <w:sz w:val="28"/>
          <w:szCs w:val="28"/>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областного бюджета не производились кассовые расходы, а также, если настоящим Порядком не установлено иное.</w:t>
      </w:r>
    </w:p>
    <w:p>
      <w:pPr>
        <w:pStyle w:val="Normal"/>
        <w:autoSpaceDE w:val="false"/>
        <w:ind w:firstLine="708"/>
        <w:jc w:val="both"/>
        <w:rPr>
          <w:rFonts w:eastAsia="Calibri"/>
          <w:sz w:val="28"/>
          <w:szCs w:val="28"/>
          <w:lang w:eastAsia="en-US"/>
        </w:rPr>
      </w:pPr>
      <w:r>
        <w:rPr>
          <w:rFonts w:eastAsia="Calibri"/>
          <w:sz w:val="28"/>
          <w:szCs w:val="28"/>
          <w:lang w:eastAsia="en-US"/>
        </w:rPr>
        <w:t>Допускается внесение в течение финансового года изменений в наименование и (или) код целевой статьи для отражения расходов бюджета, в целях софинансирования которых областному бюджету предоставляются межбюджетные субсидии, распределяемые из федерального бюджета.</w:t>
      </w:r>
    </w:p>
    <w:p>
      <w:pPr>
        <w:pStyle w:val="Normal"/>
        <w:numPr>
          <w:ilvl w:val="0"/>
          <w:numId w:val="0"/>
        </w:numPr>
        <w:autoSpaceDE w:val="false"/>
        <w:ind w:firstLine="708"/>
        <w:jc w:val="both"/>
        <w:outlineLvl w:val="4"/>
        <w:rPr>
          <w:rFonts w:eastAsia="Calibri"/>
          <w:sz w:val="28"/>
          <w:szCs w:val="28"/>
          <w:lang w:eastAsia="en-US"/>
        </w:rPr>
      </w:pPr>
      <w:r>
        <w:rPr>
          <w:rFonts w:eastAsia="Calibri"/>
          <w:sz w:val="28"/>
          <w:szCs w:val="28"/>
          <w:lang w:eastAsia="en-US"/>
        </w:rPr>
        <w:t>В случае внесения изменений в государственные программы Нижегородской области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pPr>
        <w:pStyle w:val="Normal"/>
        <w:numPr>
          <w:ilvl w:val="0"/>
          <w:numId w:val="0"/>
        </w:numPr>
        <w:autoSpaceDE w:val="false"/>
        <w:ind w:firstLine="708"/>
        <w:jc w:val="both"/>
        <w:outlineLvl w:val="4"/>
        <w:rPr>
          <w:rFonts w:eastAsia="Calibri"/>
          <w:sz w:val="28"/>
          <w:szCs w:val="28"/>
          <w:lang w:eastAsia="en-US"/>
        </w:rPr>
      </w:pPr>
      <w:r>
        <w:rPr>
          <w:rFonts w:eastAsia="Calibri"/>
          <w:sz w:val="28"/>
          <w:szCs w:val="28"/>
          <w:lang w:eastAsia="en-US"/>
        </w:rPr>
      </w:r>
    </w:p>
    <w:p>
      <w:pPr>
        <w:pStyle w:val="Normal"/>
        <w:keepNext w:val="true"/>
        <w:keepLines/>
        <w:jc w:val="center"/>
        <w:rPr>
          <w:b/>
          <w:b/>
          <w:bCs/>
          <w:color w:val="000000"/>
          <w:sz w:val="32"/>
          <w:szCs w:val="32"/>
        </w:rPr>
      </w:pPr>
      <w:r>
        <w:rPr>
          <w:b/>
          <w:bCs/>
          <w:color w:val="000000"/>
          <w:sz w:val="32"/>
          <w:szCs w:val="32"/>
        </w:rPr>
        <w:t>Перечень и правила отнесения расходов</w:t>
      </w:r>
    </w:p>
    <w:p>
      <w:pPr>
        <w:pStyle w:val="Normal"/>
        <w:keepNext w:val="true"/>
        <w:keepLines/>
        <w:jc w:val="center"/>
        <w:rPr/>
      </w:pPr>
      <w:r>
        <w:rPr>
          <w:b/>
          <w:bCs/>
          <w:color w:val="000000"/>
          <w:sz w:val="32"/>
          <w:szCs w:val="32"/>
        </w:rPr>
        <w:t>бюджета поселения на соответствующие целевые статьи</w:t>
      </w:r>
    </w:p>
    <w:p>
      <w:pPr>
        <w:pStyle w:val="Normal"/>
        <w:numPr>
          <w:ilvl w:val="0"/>
          <w:numId w:val="0"/>
        </w:numPr>
        <w:autoSpaceDE w:val="false"/>
        <w:jc w:val="center"/>
        <w:outlineLvl w:val="4"/>
        <w:rPr>
          <w:sz w:val="32"/>
          <w:szCs w:val="32"/>
        </w:rPr>
      </w:pPr>
      <w:r>
        <w:rPr>
          <w:b/>
          <w:bCs/>
          <w:color w:val="000000"/>
          <w:sz w:val="32"/>
          <w:szCs w:val="32"/>
        </w:rPr>
        <w:t>классификации расходов бюджета</w:t>
      </w:r>
    </w:p>
    <w:p>
      <w:pPr>
        <w:pStyle w:val="Normal"/>
        <w:jc w:val="center"/>
        <w:rPr>
          <w:rFonts w:eastAsia="Calibri"/>
          <w:sz w:val="32"/>
          <w:szCs w:val="28"/>
          <w:lang w:eastAsia="en-US"/>
        </w:rPr>
      </w:pPr>
      <w:r>
        <w:rPr>
          <w:rFonts w:eastAsia="Calibri"/>
          <w:sz w:val="32"/>
          <w:szCs w:val="28"/>
          <w:lang w:eastAsia="en-US"/>
        </w:rPr>
      </w:r>
    </w:p>
    <w:p>
      <w:pPr>
        <w:pStyle w:val="Normal"/>
        <w:widowControl w:val="false"/>
        <w:autoSpaceDE w:val="false"/>
        <w:jc w:val="center"/>
        <w:rPr>
          <w:rFonts w:eastAsia="Calibri"/>
          <w:b/>
          <w:b/>
          <w:bCs/>
          <w:sz w:val="28"/>
          <w:szCs w:val="28"/>
          <w:lang w:eastAsia="en-US"/>
        </w:rPr>
      </w:pPr>
      <w:r>
        <w:rPr>
          <w:rFonts w:eastAsia="Calibri"/>
          <w:b/>
          <w:bCs/>
          <w:sz w:val="28"/>
          <w:szCs w:val="28"/>
          <w:lang w:eastAsia="en-US"/>
        </w:rPr>
        <w:t>03 0 00 00000 Муниципальная  программа</w:t>
      </w:r>
    </w:p>
    <w:p>
      <w:pPr>
        <w:pStyle w:val="Normal"/>
        <w:widowControl w:val="false"/>
        <w:autoSpaceDE w:val="false"/>
        <w:jc w:val="center"/>
        <w:rPr>
          <w:rFonts w:eastAsia="Calibri"/>
          <w:sz w:val="28"/>
          <w:szCs w:val="28"/>
          <w:lang w:eastAsia="en-US"/>
        </w:rPr>
      </w:pPr>
      <w:r>
        <w:rPr>
          <w:rFonts w:eastAsia="Times New Roman"/>
          <w:b/>
          <w:bCs/>
          <w:sz w:val="28"/>
          <w:szCs w:val="28"/>
          <w:lang w:eastAsia="en-US"/>
        </w:rPr>
        <w:t xml:space="preserve"> </w:t>
      </w:r>
      <w:r>
        <w:rPr>
          <w:rFonts w:eastAsia="Calibri"/>
          <w:b/>
          <w:bCs/>
          <w:sz w:val="28"/>
          <w:szCs w:val="28"/>
          <w:lang w:eastAsia="en-US"/>
        </w:rPr>
        <w:t>«Организация общественных оплачиваемых работ и временного трудоустройства на территории Шарангского муниципального района на 2017-2019 годы»</w:t>
      </w:r>
    </w:p>
    <w:p>
      <w:pPr>
        <w:pStyle w:val="Normal"/>
        <w:widowControl w:val="false"/>
        <w:autoSpaceDE w:val="false"/>
        <w:jc w:val="both"/>
        <w:rPr>
          <w:rFonts w:eastAsia="Calibri"/>
          <w:sz w:val="24"/>
          <w:szCs w:val="28"/>
          <w:lang w:eastAsia="en-US"/>
        </w:rPr>
      </w:pPr>
      <w:r>
        <w:rPr>
          <w:rFonts w:eastAsia="Calibri"/>
          <w:sz w:val="24"/>
          <w:szCs w:val="28"/>
          <w:lang w:eastAsia="en-US"/>
        </w:rPr>
      </w:r>
    </w:p>
    <w:p>
      <w:pPr>
        <w:pStyle w:val="Normal"/>
        <w:autoSpaceDE w:val="false"/>
        <w:ind w:firstLine="708"/>
        <w:jc w:val="both"/>
        <w:rPr/>
      </w:pPr>
      <w:r>
        <w:rPr>
          <w:sz w:val="28"/>
          <w:szCs w:val="28"/>
        </w:rPr>
        <w:t xml:space="preserve">По данной целевой статье отражаются расходы бюджета поселения на реализацию муниципальной </w:t>
      </w:r>
      <w:hyperlink r:id="rId3">
        <w:r>
          <w:rPr>
            <w:rStyle w:val="Style18"/>
            <w:sz w:val="28"/>
            <w:szCs w:val="28"/>
          </w:rPr>
          <w:t>программы</w:t>
        </w:r>
      </w:hyperlink>
      <w:r>
        <w:rPr>
          <w:sz w:val="28"/>
          <w:szCs w:val="28"/>
        </w:rPr>
        <w:t xml:space="preserve"> «Организация общественных оплачиваемых работ и временного трудоустройства на территории Шарангского муниципального района на 2017-2019 годы», утвержденной постановлением администрации Шарангского муниципального района от 10 октября 2016 года №</w:t>
      </w:r>
      <w:r>
        <w:rPr>
          <w:sz w:val="28"/>
          <w:szCs w:val="28"/>
          <w:lang w:val="en-US"/>
        </w:rPr>
        <w:t> </w:t>
      </w:r>
      <w:r>
        <w:rPr>
          <w:sz w:val="28"/>
          <w:szCs w:val="28"/>
        </w:rPr>
        <w:t>554, осуществляемые по соответствующим основным мероприятиям.</w:t>
      </w:r>
    </w:p>
    <w:p>
      <w:pPr>
        <w:pStyle w:val="Normal"/>
        <w:widowControl w:val="false"/>
        <w:autoSpaceDE w:val="false"/>
        <w:jc w:val="both"/>
        <w:rPr>
          <w:rFonts w:eastAsia="Calibri"/>
          <w:sz w:val="28"/>
          <w:szCs w:val="28"/>
          <w:lang w:eastAsia="en-US"/>
        </w:rPr>
      </w:pPr>
      <w:r>
        <w:rPr>
          <w:rFonts w:eastAsia="Calibri"/>
          <w:sz w:val="28"/>
          <w:szCs w:val="28"/>
          <w:lang w:eastAsia="en-US"/>
        </w:rPr>
      </w:r>
    </w:p>
    <w:p>
      <w:pPr>
        <w:pStyle w:val="Normal"/>
        <w:widowControl w:val="false"/>
        <w:autoSpaceDE w:val="false"/>
        <w:jc w:val="center"/>
        <w:rPr>
          <w:rFonts w:eastAsia="Calibri"/>
          <w:bCs/>
          <w:sz w:val="28"/>
          <w:szCs w:val="28"/>
          <w:lang w:eastAsia="en-US"/>
        </w:rPr>
      </w:pPr>
      <w:r>
        <w:rPr>
          <w:rFonts w:eastAsia="Calibri"/>
          <w:bCs/>
          <w:sz w:val="28"/>
          <w:szCs w:val="28"/>
          <w:lang w:eastAsia="en-US"/>
        </w:rPr>
        <w:t xml:space="preserve">03 0 02 00000 Мероприятия по организации общественных </w:t>
      </w:r>
    </w:p>
    <w:p>
      <w:pPr>
        <w:pStyle w:val="Normal"/>
        <w:widowControl w:val="false"/>
        <w:autoSpaceDE w:val="false"/>
        <w:jc w:val="center"/>
        <w:rPr>
          <w:rFonts w:eastAsia="Calibri"/>
          <w:bCs/>
          <w:sz w:val="28"/>
          <w:szCs w:val="28"/>
          <w:lang w:eastAsia="en-US"/>
        </w:rPr>
      </w:pPr>
      <w:r>
        <w:rPr>
          <w:rFonts w:eastAsia="Calibri"/>
          <w:bCs/>
          <w:sz w:val="28"/>
          <w:szCs w:val="28"/>
          <w:lang w:eastAsia="en-US"/>
        </w:rPr>
        <w:t>оплачиваемых работ и временного трудоустройства</w:t>
      </w:r>
    </w:p>
    <w:p>
      <w:pPr>
        <w:pStyle w:val="Normal"/>
        <w:widowControl w:val="false"/>
        <w:autoSpaceDE w:val="false"/>
        <w:jc w:val="center"/>
        <w:rPr>
          <w:bCs/>
          <w:sz w:val="28"/>
          <w:szCs w:val="28"/>
          <w:lang w:eastAsia="en-US"/>
        </w:rPr>
      </w:pPr>
      <w:r>
        <w:rPr>
          <w:rFonts w:eastAsia="Times New Roman"/>
          <w:bCs/>
          <w:sz w:val="28"/>
          <w:szCs w:val="28"/>
          <w:lang w:eastAsia="en-US"/>
        </w:rPr>
        <w:t xml:space="preserve"> </w:t>
      </w:r>
      <w:r>
        <w:rPr>
          <w:rFonts w:eastAsia="Calibri"/>
          <w:bCs/>
          <w:sz w:val="28"/>
          <w:szCs w:val="28"/>
          <w:lang w:eastAsia="en-US"/>
        </w:rPr>
        <w:t>несовершеннолетних граждан</w:t>
      </w:r>
    </w:p>
    <w:p>
      <w:pPr>
        <w:pStyle w:val="Normal"/>
        <w:widowControl w:val="false"/>
        <w:autoSpaceDE w:val="false"/>
        <w:jc w:val="center"/>
        <w:rPr>
          <w:rFonts w:eastAsia="Calibri"/>
          <w:bCs/>
          <w:sz w:val="28"/>
          <w:szCs w:val="28"/>
          <w:lang w:eastAsia="en-US"/>
        </w:rPr>
      </w:pPr>
      <w:r>
        <w:rPr>
          <w:rFonts w:eastAsia="Calibri"/>
          <w:bCs/>
          <w:sz w:val="28"/>
          <w:szCs w:val="28"/>
          <w:lang w:eastAsia="en-US"/>
        </w:rPr>
      </w:r>
    </w:p>
    <w:p>
      <w:pPr>
        <w:pStyle w:val="Normal"/>
        <w:widowControl w:val="false"/>
        <w:autoSpaceDE w:val="false"/>
        <w:ind w:firstLine="708"/>
        <w:jc w:val="both"/>
        <w:rPr/>
      </w:pPr>
      <w:r>
        <w:rPr>
          <w:sz w:val="28"/>
          <w:szCs w:val="28"/>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widowControl w:val="false"/>
        <w:autoSpaceDE w:val="false"/>
        <w:jc w:val="center"/>
        <w:rPr>
          <w:rFonts w:eastAsia="Calibri"/>
          <w:sz w:val="22"/>
          <w:szCs w:val="28"/>
          <w:lang w:eastAsia="en-US"/>
        </w:rPr>
      </w:pPr>
      <w:r>
        <w:rPr>
          <w:rFonts w:eastAsia="Calibri"/>
          <w:sz w:val="22"/>
          <w:szCs w:val="28"/>
          <w:lang w:eastAsia="en-US"/>
        </w:rPr>
      </w:r>
    </w:p>
    <w:p>
      <w:pPr>
        <w:pStyle w:val="Normal"/>
        <w:widowControl w:val="false"/>
        <w:autoSpaceDE w:val="false"/>
        <w:jc w:val="center"/>
        <w:rPr>
          <w:rFonts w:eastAsia="Calibri"/>
          <w:bCs/>
          <w:sz w:val="28"/>
          <w:szCs w:val="28"/>
          <w:lang w:eastAsia="en-US"/>
        </w:rPr>
      </w:pPr>
      <w:r>
        <w:rPr>
          <w:rFonts w:eastAsia="Calibri"/>
          <w:bCs/>
          <w:sz w:val="28"/>
          <w:szCs w:val="28"/>
          <w:lang w:eastAsia="en-US"/>
        </w:rPr>
        <w:t>03 0 02 10040 Мероприятия по организации общественных оплачиваемых работ и временного трудоустройства несовершеннолетних граждан</w:t>
      </w:r>
    </w:p>
    <w:p>
      <w:pPr>
        <w:pStyle w:val="Normal"/>
        <w:widowControl w:val="false"/>
        <w:autoSpaceDE w:val="false"/>
        <w:jc w:val="center"/>
        <w:rPr>
          <w:rFonts w:eastAsia="Calibri"/>
          <w:bCs/>
          <w:sz w:val="22"/>
          <w:szCs w:val="28"/>
          <w:lang w:eastAsia="en-US"/>
        </w:rPr>
      </w:pPr>
      <w:r>
        <w:rPr>
          <w:rFonts w:eastAsia="Calibri"/>
          <w:bCs/>
          <w:sz w:val="22"/>
          <w:szCs w:val="28"/>
          <w:lang w:eastAsia="en-US"/>
        </w:rPr>
      </w:r>
    </w:p>
    <w:p>
      <w:pPr>
        <w:pStyle w:val="Normal"/>
        <w:widowControl w:val="false"/>
        <w:autoSpaceDE w:val="false"/>
        <w:ind w:firstLine="708"/>
        <w:jc w:val="both"/>
        <w:rPr/>
      </w:pPr>
      <w:r>
        <w:rPr>
          <w:rFonts w:eastAsia="Calibri"/>
          <w:sz w:val="28"/>
          <w:szCs w:val="28"/>
          <w:lang w:eastAsia="en-US"/>
        </w:rPr>
        <w:t>По данной целевой статье отражаются расходы бюджета поселения, направленные на компенсацию сокращения числа рабочих мест, снижение напряженности на рынке труда, получение дополнительного заработка незанятому населению, а также безработным и несовершеннолетним гражданам.</w:t>
      </w:r>
    </w:p>
    <w:p>
      <w:pPr>
        <w:pStyle w:val="Normal"/>
        <w:widowControl w:val="false"/>
        <w:autoSpaceDE w:val="false"/>
        <w:rPr>
          <w:rFonts w:eastAsia="Calibri"/>
          <w:b/>
          <w:b/>
          <w:bCs/>
          <w:sz w:val="22"/>
          <w:szCs w:val="28"/>
          <w:lang w:eastAsia="en-US"/>
        </w:rPr>
      </w:pPr>
      <w:r>
        <w:rPr>
          <w:rFonts w:eastAsia="Calibri"/>
          <w:b/>
          <w:bCs/>
          <w:sz w:val="22"/>
          <w:szCs w:val="28"/>
          <w:lang w:eastAsia="en-US"/>
        </w:rPr>
      </w:r>
    </w:p>
    <w:p>
      <w:pPr>
        <w:pStyle w:val="Normal"/>
        <w:autoSpaceDE w:val="false"/>
        <w:jc w:val="center"/>
        <w:rPr/>
      </w:pPr>
      <w:r>
        <w:rPr>
          <w:rFonts w:eastAsia="Calibri"/>
          <w:b/>
          <w:sz w:val="28"/>
          <w:szCs w:val="28"/>
          <w:lang w:eastAsia="en-US"/>
        </w:rPr>
        <w:t>06 0 00 00000 Муниципальная программа «Развитие транспортной системы в Шарангском муниципальном районе Нижегородской области в 2018 – 2020 годы»</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ind w:firstLine="708"/>
        <w:jc w:val="both"/>
        <w:rPr/>
      </w:pPr>
      <w:r>
        <w:rPr>
          <w:sz w:val="28"/>
          <w:szCs w:val="28"/>
        </w:rPr>
        <w:t xml:space="preserve">По данной целевой статье отражаются расходы бюджета поселения на реализацию муниципальной </w:t>
      </w:r>
      <w:hyperlink r:id="rId4">
        <w:r>
          <w:rPr>
            <w:rStyle w:val="Style18"/>
            <w:sz w:val="28"/>
            <w:szCs w:val="28"/>
          </w:rPr>
          <w:t>программы</w:t>
        </w:r>
      </w:hyperlink>
      <w:r>
        <w:rPr>
          <w:sz w:val="28"/>
          <w:szCs w:val="28"/>
        </w:rPr>
        <w:t xml:space="preserve"> «Развитие транспортной системы в Шарангском муниципальном районе Нижегородской области в 2018-2020 годы», утвержденной постановлением администрации Шарангского муниципального района от 21 августа 2017 года №</w:t>
      </w:r>
      <w:r>
        <w:rPr>
          <w:sz w:val="28"/>
          <w:szCs w:val="28"/>
          <w:lang w:val="en-US"/>
        </w:rPr>
        <w:t> </w:t>
      </w:r>
      <w:r>
        <w:rPr>
          <w:sz w:val="28"/>
          <w:szCs w:val="28"/>
        </w:rPr>
        <w:t>416, осуществляемые по соответствующим основным мероприятиям.</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jc w:val="center"/>
        <w:rPr/>
      </w:pPr>
      <w:r>
        <w:rPr>
          <w:color w:val="000000"/>
          <w:sz w:val="28"/>
          <w:szCs w:val="28"/>
        </w:rPr>
        <w:t>06 2 02 0</w:t>
      </w:r>
      <w:r>
        <w:rPr>
          <w:sz w:val="28"/>
          <w:szCs w:val="28"/>
        </w:rPr>
        <w:t>7080 Содержание автомобильных дорог общего пользования</w:t>
      </w:r>
    </w:p>
    <w:p>
      <w:pPr>
        <w:pStyle w:val="Normal"/>
        <w:widowControl w:val="false"/>
        <w:autoSpaceDE w:val="false"/>
        <w:ind w:firstLine="540"/>
        <w:jc w:val="center"/>
        <w:rPr>
          <w:sz w:val="28"/>
          <w:szCs w:val="28"/>
        </w:rPr>
      </w:pPr>
      <w:r>
        <w:rPr>
          <w:sz w:val="28"/>
          <w:szCs w:val="28"/>
        </w:rPr>
      </w:r>
    </w:p>
    <w:p>
      <w:pPr>
        <w:pStyle w:val="Normal"/>
        <w:widowControl w:val="false"/>
        <w:autoSpaceDE w:val="false"/>
        <w:ind w:firstLine="540"/>
        <w:jc w:val="both"/>
        <w:rPr/>
      </w:pPr>
      <w:r>
        <w:rPr>
          <w:color w:val="000000"/>
          <w:sz w:val="28"/>
          <w:szCs w:val="28"/>
        </w:rPr>
        <w:t>По данной целевой статье отражаются расходы бюджета поселения на</w:t>
      </w:r>
      <w:r>
        <w:rPr>
          <w:sz w:val="28"/>
          <w:szCs w:val="28"/>
        </w:rPr>
        <w:t xml:space="preserve"> содержание и ремонт автомобильных дорог общего пользования.</w:t>
      </w:r>
    </w:p>
    <w:p>
      <w:pPr>
        <w:pStyle w:val="Normal"/>
        <w:widowControl w:val="false"/>
        <w:autoSpaceDE w:val="false"/>
        <w:ind w:firstLine="540"/>
        <w:jc w:val="both"/>
        <w:rPr>
          <w:sz w:val="28"/>
          <w:szCs w:val="28"/>
        </w:rPr>
      </w:pPr>
      <w:r>
        <w:rPr>
          <w:sz w:val="28"/>
          <w:szCs w:val="28"/>
        </w:rPr>
      </w:r>
    </w:p>
    <w:p>
      <w:pPr>
        <w:pStyle w:val="Normal"/>
        <w:autoSpaceDE w:val="false"/>
        <w:jc w:val="center"/>
        <w:rPr/>
      </w:pPr>
      <w:r>
        <w:rPr>
          <w:rFonts w:eastAsia="Calibri"/>
          <w:b/>
          <w:sz w:val="28"/>
          <w:szCs w:val="28"/>
          <w:lang w:eastAsia="en-US"/>
        </w:rPr>
        <w:t>08 0 00 00000 Муниципальная программа «Пожарная безопасность объектов и населенных пунктов Шарангского муниципального района на 2018 – 2020 годы»</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ind w:firstLine="708"/>
        <w:jc w:val="both"/>
        <w:rPr/>
      </w:pPr>
      <w:r>
        <w:rPr>
          <w:rFonts w:eastAsia="Calibri"/>
          <w:sz w:val="28"/>
          <w:szCs w:val="28"/>
          <w:lang w:eastAsia="en-US"/>
        </w:rPr>
        <w:t xml:space="preserve">По данной целевой статье отражаются расходы бюджета поселения на реализацию муниципальной </w:t>
      </w:r>
      <w:hyperlink r:id="rId5">
        <w:r>
          <w:rPr>
            <w:rStyle w:val="Style18"/>
            <w:rFonts w:eastAsia="Calibri"/>
            <w:sz w:val="28"/>
            <w:szCs w:val="28"/>
            <w:lang w:eastAsia="en-US"/>
          </w:rPr>
          <w:t>программы</w:t>
        </w:r>
      </w:hyperlink>
      <w:r>
        <w:rPr>
          <w:rFonts w:eastAsia="Calibri"/>
          <w:sz w:val="28"/>
          <w:szCs w:val="28"/>
          <w:lang w:eastAsia="en-US"/>
        </w:rPr>
        <w:t xml:space="preserve"> «Пожарная безопасность объектов и населенных пунктов Шарангского муниципального района на 2018 – 2020 годы», утвержденной постановлением администрации Шарангского муниципального района от 21 августа 2017 года №</w:t>
      </w:r>
      <w:r>
        <w:rPr>
          <w:rFonts w:eastAsia="Calibri"/>
          <w:sz w:val="28"/>
          <w:szCs w:val="28"/>
          <w:lang w:val="en-US" w:eastAsia="en-US"/>
        </w:rPr>
        <w:t> </w:t>
      </w:r>
      <w:r>
        <w:rPr>
          <w:rFonts w:eastAsia="Calibri"/>
          <w:sz w:val="28"/>
          <w:szCs w:val="28"/>
          <w:lang w:eastAsia="en-US"/>
        </w:rPr>
        <w:t>414, осуществляемые по соответствующим направлениям расходов.</w:t>
      </w:r>
    </w:p>
    <w:p>
      <w:pPr>
        <w:pStyle w:val="Normal"/>
        <w:autoSpaceDE w:val="false"/>
        <w:rPr>
          <w:rFonts w:eastAsia="Calibri"/>
          <w:b/>
          <w:b/>
          <w:sz w:val="28"/>
          <w:szCs w:val="28"/>
          <w:lang w:eastAsia="en-US"/>
        </w:rPr>
      </w:pPr>
      <w:r>
        <w:rPr>
          <w:rFonts w:eastAsia="Calibri"/>
          <w:b/>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08 0 03 03000 Мероприятия по пожарной безопасности объектов и населенных пунктов Шарангского муниципального района</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w:t>
      </w:r>
    </w:p>
    <w:p>
      <w:pPr>
        <w:pStyle w:val="Normal"/>
        <w:autoSpaceDE w:val="false"/>
        <w:jc w:val="both"/>
        <w:rPr/>
      </w:pPr>
      <w:r>
        <w:rPr>
          <w:rFonts w:eastAsia="Calibri"/>
          <w:sz w:val="28"/>
          <w:szCs w:val="28"/>
          <w:lang w:eastAsia="en-US"/>
        </w:rPr>
        <w:t>-формирование навыков предупреждения и поведения населения Роженцовского сельсовета в чрезвычайных ситуациях;</w:t>
      </w:r>
    </w:p>
    <w:p>
      <w:pPr>
        <w:pStyle w:val="Normal"/>
        <w:autoSpaceDE w:val="false"/>
        <w:jc w:val="both"/>
        <w:rPr/>
      </w:pPr>
      <w:r>
        <w:rPr>
          <w:rFonts w:eastAsia="Calibri"/>
          <w:sz w:val="28"/>
          <w:szCs w:val="28"/>
          <w:lang w:eastAsia="en-US"/>
        </w:rPr>
        <w:t>-создание необходимых предпосылок для укрепления пожарной безопасности населенных пунктов Роженцовского сельсовета;</w:t>
      </w:r>
    </w:p>
    <w:p>
      <w:pPr>
        <w:pStyle w:val="Normal"/>
        <w:autoSpaceDE w:val="false"/>
        <w:jc w:val="both"/>
        <w:rPr/>
      </w:pPr>
      <w:r>
        <w:rPr>
          <w:rFonts w:eastAsia="Calibri"/>
          <w:sz w:val="28"/>
          <w:szCs w:val="28"/>
          <w:lang w:eastAsia="en-US"/>
        </w:rPr>
        <w:t>-развитие добровольной пожарной охраны на территории Роженцовского сельсовета.</w:t>
      </w:r>
    </w:p>
    <w:p>
      <w:pPr>
        <w:pStyle w:val="Normal"/>
        <w:autoSpaceDE w:val="false"/>
        <w:jc w:val="both"/>
        <w:rPr>
          <w:rFonts w:eastAsia="Calibri"/>
          <w:sz w:val="22"/>
          <w:szCs w:val="28"/>
          <w:lang w:eastAsia="en-US"/>
        </w:rPr>
      </w:pPr>
      <w:r>
        <w:rPr>
          <w:rFonts w:eastAsia="Calibri"/>
          <w:sz w:val="22"/>
          <w:szCs w:val="28"/>
          <w:lang w:eastAsia="en-US"/>
        </w:rPr>
      </w:r>
    </w:p>
    <w:p>
      <w:pPr>
        <w:pStyle w:val="Normal"/>
        <w:autoSpaceDE w:val="false"/>
        <w:jc w:val="center"/>
        <w:rPr>
          <w:rFonts w:eastAsia="Calibri"/>
          <w:b/>
          <w:b/>
          <w:sz w:val="28"/>
          <w:szCs w:val="28"/>
          <w:lang w:eastAsia="en-US"/>
        </w:rPr>
      </w:pPr>
      <w:r>
        <w:rPr>
          <w:rFonts w:eastAsia="Calibri"/>
          <w:b/>
          <w:sz w:val="28"/>
          <w:szCs w:val="28"/>
          <w:lang w:eastAsia="en-US"/>
        </w:rPr>
        <w:t>14 0 00 00000 Муниципальная программа</w:t>
      </w:r>
    </w:p>
    <w:p>
      <w:pPr>
        <w:pStyle w:val="Normal"/>
        <w:autoSpaceDE w:val="false"/>
        <w:jc w:val="center"/>
        <w:rPr/>
      </w:pPr>
      <w:r>
        <w:rPr>
          <w:rFonts w:eastAsia="Times New Roman"/>
          <w:b/>
          <w:sz w:val="28"/>
          <w:szCs w:val="28"/>
          <w:lang w:eastAsia="en-US"/>
        </w:rPr>
        <w:t xml:space="preserve"> </w:t>
      </w:r>
      <w:r>
        <w:rPr>
          <w:rFonts w:eastAsia="Calibri"/>
          <w:b/>
          <w:sz w:val="28"/>
          <w:szCs w:val="28"/>
          <w:lang w:eastAsia="en-US"/>
        </w:rPr>
        <w:t>«Управление муниципальными финансами Шарангского муниципального района»</w:t>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муниципальной программы  «Управление муниципальными финансами Шарангского муниципального района», утвержденной постановлением администрации Шарангского муниципального района от 4 августа 2015 года № 496, осуществляемые по следующим подпрограммам муниципальной программы.</w:t>
      </w:r>
    </w:p>
    <w:p>
      <w:pPr>
        <w:pStyle w:val="Normal"/>
        <w:autoSpaceDE w:val="false"/>
        <w:rPr>
          <w:rFonts w:eastAsia="Calibri"/>
          <w:b/>
          <w:b/>
          <w:sz w:val="28"/>
          <w:szCs w:val="28"/>
          <w:lang w:eastAsia="en-US"/>
        </w:rPr>
      </w:pPr>
      <w:r>
        <w:rPr>
          <w:rFonts w:eastAsia="Calibri"/>
          <w:b/>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14 2 00 00000 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p>
      <w:pPr>
        <w:pStyle w:val="Normal"/>
        <w:autoSpaceDE w:val="false"/>
        <w:jc w:val="center"/>
        <w:rPr>
          <w:rFonts w:eastAsia="Calibri"/>
          <w:sz w:val="4"/>
          <w:szCs w:val="28"/>
          <w:lang w:eastAsia="en-US"/>
        </w:rPr>
      </w:pPr>
      <w:r>
        <w:rPr>
          <w:rFonts w:eastAsia="Calibri"/>
          <w:sz w:val="4"/>
          <w:szCs w:val="28"/>
          <w:lang w:eastAsia="en-US"/>
        </w:rPr>
      </w:r>
    </w:p>
    <w:p>
      <w:pPr>
        <w:pStyle w:val="Normal"/>
        <w:autoSpaceDE w:val="false"/>
        <w:ind w:firstLine="708"/>
        <w:jc w:val="both"/>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подпрограммы по соответствующим основным мероприятиям.</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pPr>
      <w:r>
        <w:rPr>
          <w:rFonts w:eastAsia="Calibri"/>
          <w:sz w:val="28"/>
          <w:szCs w:val="28"/>
          <w:lang w:eastAsia="en-US"/>
        </w:rPr>
        <w:t>14 2 20 51180 Расходы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осуществляемые за счет субвенции из федерального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pPr>
        <w:pStyle w:val="Normal"/>
        <w:autoSpaceDE w:val="false"/>
        <w:jc w:val="center"/>
        <w:rPr>
          <w:rFonts w:eastAsia="Calibri"/>
          <w:sz w:val="22"/>
          <w:szCs w:val="28"/>
          <w:lang w:eastAsia="en-US"/>
        </w:rPr>
      </w:pPr>
      <w:r>
        <w:rPr>
          <w:rFonts w:eastAsia="Calibri"/>
          <w:sz w:val="22"/>
          <w:szCs w:val="28"/>
          <w:lang w:eastAsia="en-US"/>
        </w:rPr>
      </w:r>
    </w:p>
    <w:p>
      <w:pPr>
        <w:pStyle w:val="Normal"/>
        <w:autoSpaceDE w:val="false"/>
        <w:jc w:val="center"/>
        <w:rPr>
          <w:rFonts w:eastAsia="Calibri"/>
          <w:b/>
          <w:b/>
          <w:sz w:val="28"/>
          <w:szCs w:val="28"/>
          <w:lang w:eastAsia="en-US"/>
        </w:rPr>
      </w:pPr>
      <w:r>
        <w:rPr>
          <w:rFonts w:eastAsia="Calibri"/>
          <w:b/>
          <w:sz w:val="28"/>
          <w:szCs w:val="28"/>
          <w:lang w:eastAsia="en-US"/>
        </w:rPr>
        <w:t>15 0 00 00000 Муниципальная программа</w:t>
      </w:r>
    </w:p>
    <w:p>
      <w:pPr>
        <w:pStyle w:val="Normal"/>
        <w:autoSpaceDE w:val="false"/>
        <w:jc w:val="center"/>
        <w:rPr>
          <w:b/>
          <w:b/>
          <w:sz w:val="28"/>
          <w:szCs w:val="28"/>
          <w:lang w:eastAsia="en-US"/>
        </w:rPr>
      </w:pPr>
      <w:r>
        <w:rPr>
          <w:rFonts w:eastAsia="Times New Roman"/>
          <w:b/>
          <w:sz w:val="28"/>
          <w:szCs w:val="28"/>
          <w:lang w:eastAsia="en-US"/>
        </w:rPr>
        <w:t xml:space="preserve"> </w:t>
      </w:r>
      <w:r>
        <w:rPr>
          <w:rFonts w:eastAsia="Calibri"/>
          <w:b/>
          <w:sz w:val="28"/>
          <w:szCs w:val="28"/>
          <w:lang w:eastAsia="en-US"/>
        </w:rPr>
        <w:t>«Развитие физической культуры и спорта Шарангского муниципального района на 2015-2019 годы»</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jc w:val="center"/>
        <w:rPr>
          <w:rFonts w:eastAsia="Calibri"/>
          <w:b/>
          <w:b/>
          <w:sz w:val="6"/>
          <w:szCs w:val="28"/>
          <w:lang w:eastAsia="en-US"/>
        </w:rPr>
      </w:pPr>
      <w:r>
        <w:rPr>
          <w:rFonts w:eastAsia="Calibri"/>
          <w:b/>
          <w:sz w:val="6"/>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муниципальной программы «Развитие физической культуры и спорта Шарангского муниципального района на 2015-2019 годы», утвержденной постановлением администрации Шарангского муниципального района от 28 апреля 2015 года № 241, осуществляемые по следующим подпрограммам муниципальной программы.</w:t>
      </w:r>
    </w:p>
    <w:p>
      <w:pPr>
        <w:pStyle w:val="Normal"/>
        <w:autoSpaceDE w:val="false"/>
        <w:jc w:val="both"/>
        <w:rPr>
          <w:rFonts w:eastAsia="Calibri"/>
          <w:b/>
          <w:b/>
          <w:sz w:val="28"/>
          <w:szCs w:val="28"/>
          <w:lang w:eastAsia="en-US"/>
        </w:rPr>
      </w:pPr>
      <w:r>
        <w:rPr>
          <w:rFonts w:eastAsia="Calibri"/>
          <w:b/>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15 1 00 00000 Подпрограмма «Развитие физической культуры и массового спорта»</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подпрограммы по соответствующим основным мероприятиям.</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 xml:space="preserve">15 1 02 48799 Расходы на обеспечение деятельности муниципальных учреждений </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center"/>
        <w:rPr/>
      </w:pPr>
      <w:r>
        <w:rPr>
          <w:rFonts w:eastAsia="Calibri"/>
          <w:sz w:val="28"/>
          <w:szCs w:val="28"/>
          <w:lang w:eastAsia="en-US"/>
        </w:rPr>
        <w:t>По данной целевой статье отражаются расходы бюджета поселения на содержание и обеспечение деятельности (оказание услуг) учреждений физической культуры и спорта.</w:t>
      </w:r>
    </w:p>
    <w:p>
      <w:pPr>
        <w:pStyle w:val="Normal"/>
        <w:autoSpaceDE w:val="false"/>
        <w:ind w:firstLine="708"/>
        <w:jc w:val="center"/>
        <w:rPr>
          <w:rFonts w:eastAsia="Calibri"/>
          <w:sz w:val="28"/>
          <w:szCs w:val="28"/>
          <w:lang w:eastAsia="en-US"/>
        </w:rPr>
      </w:pPr>
      <w:r>
        <w:rPr>
          <w:rFonts w:eastAsia="Calibri"/>
          <w:sz w:val="28"/>
          <w:szCs w:val="28"/>
          <w:lang w:eastAsia="en-US"/>
        </w:rPr>
      </w:r>
    </w:p>
    <w:p>
      <w:pPr>
        <w:pStyle w:val="Normal"/>
        <w:autoSpaceDE w:val="false"/>
        <w:jc w:val="both"/>
        <w:rPr>
          <w:rFonts w:eastAsia="Calibri"/>
          <w:bCs/>
          <w:sz w:val="2"/>
          <w:szCs w:val="28"/>
          <w:lang w:eastAsia="en-US"/>
        </w:rPr>
      </w:pPr>
      <w:r>
        <w:rPr>
          <w:rFonts w:eastAsia="Calibri"/>
          <w:bCs/>
          <w:sz w:val="2"/>
          <w:szCs w:val="28"/>
          <w:lang w:eastAsia="en-US"/>
        </w:rPr>
      </w:r>
    </w:p>
    <w:p>
      <w:pPr>
        <w:pStyle w:val="Normal"/>
        <w:autoSpaceDE w:val="false"/>
        <w:jc w:val="center"/>
        <w:rPr/>
      </w:pPr>
      <w:r>
        <w:rPr>
          <w:rFonts w:eastAsia="Calibri"/>
          <w:b/>
          <w:sz w:val="28"/>
          <w:szCs w:val="28"/>
          <w:lang w:eastAsia="en-US"/>
        </w:rPr>
        <w:t>17 0 00 00000 Муниципальная программа «Экология Шарангского муниципального района на 2018 -2020 годы»</w:t>
      </w:r>
    </w:p>
    <w:p>
      <w:pPr>
        <w:pStyle w:val="Normal"/>
        <w:autoSpaceDE w:val="false"/>
        <w:jc w:val="center"/>
        <w:rPr>
          <w:rFonts w:eastAsia="Calibri"/>
          <w:b/>
          <w:b/>
          <w:sz w:val="22"/>
          <w:szCs w:val="28"/>
          <w:lang w:eastAsia="en-US"/>
        </w:rPr>
      </w:pPr>
      <w:r>
        <w:rPr>
          <w:rFonts w:eastAsia="Calibri"/>
          <w:b/>
          <w:sz w:val="22"/>
          <w:szCs w:val="28"/>
          <w:lang w:eastAsia="en-US"/>
        </w:rPr>
      </w:r>
    </w:p>
    <w:p>
      <w:pPr>
        <w:pStyle w:val="Normal"/>
        <w:autoSpaceDE w:val="false"/>
        <w:jc w:val="both"/>
        <w:rPr/>
      </w:pPr>
      <w:r>
        <w:rPr>
          <w:sz w:val="28"/>
          <w:szCs w:val="28"/>
        </w:rPr>
        <w:tab/>
        <w:t xml:space="preserve">По данной целевой статье отражаются расходы бюджета поселения на реализацию муниципальной </w:t>
      </w:r>
      <w:hyperlink r:id="rId6">
        <w:r>
          <w:rPr>
            <w:rStyle w:val="Style18"/>
            <w:sz w:val="28"/>
            <w:szCs w:val="28"/>
          </w:rPr>
          <w:t>программы</w:t>
        </w:r>
      </w:hyperlink>
      <w:r>
        <w:rPr>
          <w:sz w:val="28"/>
          <w:szCs w:val="28"/>
        </w:rPr>
        <w:t xml:space="preserve"> «Экология Шарангского муниципального района на 2018– 2020 годы», утвержденной постановлением администрации Шарангского муниципального района от 21 августа 2017 года №</w:t>
      </w:r>
      <w:r>
        <w:rPr>
          <w:sz w:val="28"/>
          <w:szCs w:val="28"/>
          <w:lang w:val="en-US"/>
        </w:rPr>
        <w:t> </w:t>
      </w:r>
      <w:r>
        <w:rPr>
          <w:sz w:val="28"/>
          <w:szCs w:val="28"/>
        </w:rPr>
        <w:t xml:space="preserve">417, </w:t>
      </w:r>
      <w:r>
        <w:rPr>
          <w:rFonts w:eastAsia="Calibri"/>
          <w:sz w:val="28"/>
          <w:szCs w:val="28"/>
          <w:lang w:eastAsia="en-US"/>
        </w:rPr>
        <w:t>осуществляемые по соответствующим направлениям расходов.</w:t>
      </w:r>
    </w:p>
    <w:p>
      <w:pPr>
        <w:pStyle w:val="Normal"/>
        <w:autoSpaceDE w:val="false"/>
        <w:rPr>
          <w:rFonts w:eastAsia="Calibri"/>
          <w:bCs/>
          <w:sz w:val="24"/>
          <w:szCs w:val="28"/>
          <w:lang w:eastAsia="en-US"/>
        </w:rPr>
      </w:pPr>
      <w:r>
        <w:rPr>
          <w:rFonts w:eastAsia="Calibri"/>
          <w:bCs/>
          <w:sz w:val="24"/>
          <w:szCs w:val="28"/>
          <w:lang w:eastAsia="en-US"/>
        </w:rPr>
      </w:r>
    </w:p>
    <w:p>
      <w:pPr>
        <w:pStyle w:val="Normal"/>
        <w:autoSpaceDE w:val="false"/>
        <w:jc w:val="center"/>
        <w:rPr>
          <w:rFonts w:eastAsia="Calibri"/>
          <w:sz w:val="28"/>
          <w:szCs w:val="28"/>
          <w:lang w:eastAsia="en-US"/>
        </w:rPr>
      </w:pPr>
      <w:r>
        <w:rPr>
          <w:rFonts w:eastAsia="Calibri"/>
          <w:sz w:val="28"/>
          <w:szCs w:val="28"/>
          <w:lang w:eastAsia="en-US"/>
        </w:rPr>
        <w:t>17 3 00 00000 Охрана окружающей среды от загрязнения отходами</w:t>
      </w:r>
    </w:p>
    <w:p>
      <w:pPr>
        <w:pStyle w:val="Normal"/>
        <w:autoSpaceDE w:val="false"/>
        <w:jc w:val="center"/>
        <w:rPr>
          <w:rFonts w:eastAsia="Calibri"/>
          <w:sz w:val="24"/>
          <w:szCs w:val="28"/>
          <w:lang w:eastAsia="en-US"/>
        </w:rPr>
      </w:pPr>
      <w:r>
        <w:rPr>
          <w:rFonts w:eastAsia="Calibri"/>
          <w:sz w:val="24"/>
          <w:szCs w:val="28"/>
          <w:lang w:eastAsia="en-US"/>
        </w:rPr>
      </w:r>
    </w:p>
    <w:p>
      <w:pPr>
        <w:pStyle w:val="Normal"/>
        <w:widowControl w:val="false"/>
        <w:numPr>
          <w:ilvl w:val="0"/>
          <w:numId w:val="0"/>
        </w:numPr>
        <w:autoSpaceDE w:val="false"/>
        <w:ind w:firstLine="708"/>
        <w:jc w:val="both"/>
        <w:outlineLvl w:val="0"/>
        <w:rPr/>
      </w:pPr>
      <w:r>
        <w:rPr>
          <w:sz w:val="28"/>
          <w:szCs w:val="28"/>
        </w:rPr>
        <w:t>По данной целевой статье отражаются расходы бюджета поселения на совершенствование природных богатств и естественной среды обитания человека, предотвращения экологически вредного воздействия хозяйственной и иной деятельности, оздоровления и улучшения качества окружающей среды в интересах настоящего и будущих поколений, осуществление необходимого балансирования экономических и экологических интересов.</w:t>
      </w:r>
    </w:p>
    <w:p>
      <w:pPr>
        <w:pStyle w:val="Normal"/>
        <w:autoSpaceDE w:val="false"/>
        <w:jc w:val="both"/>
        <w:rPr>
          <w:rFonts w:eastAsia="Calibri"/>
          <w:bCs/>
          <w:sz w:val="28"/>
          <w:szCs w:val="28"/>
          <w:lang w:eastAsia="en-US"/>
        </w:rPr>
      </w:pPr>
      <w:r>
        <w:rPr>
          <w:rFonts w:eastAsia="Calibri"/>
          <w:bCs/>
          <w:sz w:val="28"/>
          <w:szCs w:val="28"/>
          <w:lang w:eastAsia="en-US"/>
        </w:rPr>
      </w:r>
    </w:p>
    <w:p>
      <w:pPr>
        <w:pStyle w:val="Normal"/>
        <w:autoSpaceDE w:val="false"/>
        <w:jc w:val="center"/>
        <w:rPr/>
      </w:pPr>
      <w:r>
        <w:rPr>
          <w:rFonts w:eastAsia="Calibri"/>
          <w:sz w:val="28"/>
          <w:szCs w:val="28"/>
          <w:lang w:eastAsia="en-US"/>
        </w:rPr>
        <w:t>17 3 03 00000 Содержание свалки ТБО</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autoSpaceDE w:val="false"/>
        <w:jc w:val="center"/>
        <w:rPr/>
      </w:pPr>
      <w:r>
        <w:rPr>
          <w:rFonts w:eastAsia="Calibri"/>
          <w:sz w:val="28"/>
          <w:szCs w:val="28"/>
          <w:lang w:eastAsia="en-US"/>
        </w:rPr>
        <w:t>17 3 03 07070 Мероприятия в области окружающей среды (кроме органов местного самоуправления)</w:t>
      </w:r>
    </w:p>
    <w:p>
      <w:pPr>
        <w:pStyle w:val="Normal"/>
        <w:autoSpaceDE w:val="false"/>
        <w:ind w:firstLine="708"/>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17 3 09 00000 Услуги по расчету платы за негативное воздействие на окружающую среду</w:t>
      </w:r>
    </w:p>
    <w:p>
      <w:pPr>
        <w:pStyle w:val="Normal"/>
        <w:autoSpaceDE w:val="false"/>
        <w:jc w:val="center"/>
        <w:rPr>
          <w:rFonts w:eastAsia="Calibri"/>
          <w:sz w:val="24"/>
          <w:szCs w:val="28"/>
          <w:lang w:eastAsia="en-US"/>
        </w:rPr>
      </w:pPr>
      <w:r>
        <w:rPr>
          <w:rFonts w:eastAsia="Calibri"/>
          <w:sz w:val="24"/>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autoSpaceDE w:val="false"/>
        <w:jc w:val="center"/>
        <w:rPr>
          <w:rFonts w:eastAsia="Calibri"/>
          <w:sz w:val="22"/>
          <w:szCs w:val="28"/>
          <w:lang w:eastAsia="en-US"/>
        </w:rPr>
      </w:pPr>
      <w:r>
        <w:rPr>
          <w:rFonts w:eastAsia="Calibri"/>
          <w:sz w:val="22"/>
          <w:szCs w:val="28"/>
          <w:lang w:eastAsia="en-US"/>
        </w:rPr>
      </w:r>
    </w:p>
    <w:p>
      <w:pPr>
        <w:pStyle w:val="Normal"/>
        <w:autoSpaceDE w:val="false"/>
        <w:jc w:val="center"/>
        <w:rPr>
          <w:rFonts w:eastAsia="Calibri"/>
          <w:sz w:val="28"/>
          <w:szCs w:val="28"/>
          <w:lang w:eastAsia="en-US"/>
        </w:rPr>
      </w:pPr>
      <w:r>
        <w:rPr>
          <w:rFonts w:eastAsia="Calibri"/>
          <w:sz w:val="28"/>
          <w:szCs w:val="28"/>
          <w:lang w:eastAsia="en-US"/>
        </w:rPr>
        <w:t>17 3 09 07070 Мероприятия в области окружающей среды (кроме органов местного самоуправления)</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rFonts w:eastAsia="Calibri"/>
          <w:sz w:val="28"/>
          <w:szCs w:val="28"/>
          <w:lang w:eastAsia="en-US"/>
        </w:rPr>
      </w:pPr>
      <w:r>
        <w:rPr>
          <w:rFonts w:eastAsia="Calibri"/>
          <w:sz w:val="28"/>
          <w:szCs w:val="28"/>
          <w:lang w:eastAsia="en-US"/>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autoSpaceDE w:val="false"/>
        <w:ind w:firstLine="708"/>
        <w:jc w:val="both"/>
        <w:rPr>
          <w:rFonts w:eastAsia="Calibri"/>
          <w:sz w:val="28"/>
          <w:szCs w:val="28"/>
          <w:lang w:eastAsia="en-US"/>
        </w:rPr>
      </w:pPr>
      <w:r>
        <w:rPr>
          <w:rFonts w:eastAsia="Calibri"/>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 xml:space="preserve">17 3 09 20401 Расходы на обеспечение функций </w:t>
      </w:r>
    </w:p>
    <w:p>
      <w:pPr>
        <w:pStyle w:val="Normal"/>
        <w:autoSpaceDE w:val="false"/>
        <w:jc w:val="center"/>
        <w:rPr>
          <w:rFonts w:eastAsia="Calibri"/>
          <w:sz w:val="28"/>
          <w:szCs w:val="28"/>
          <w:lang w:eastAsia="en-US"/>
        </w:rPr>
      </w:pPr>
      <w:r>
        <w:rPr>
          <w:rFonts w:eastAsia="Calibri"/>
          <w:sz w:val="28"/>
          <w:szCs w:val="28"/>
          <w:lang w:eastAsia="en-US"/>
        </w:rPr>
        <w:t>органов местного самоуправления</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обеспечение функций органов местного самоуправления.</w:t>
      </w:r>
    </w:p>
    <w:p>
      <w:pPr>
        <w:pStyle w:val="Normal"/>
        <w:autoSpaceDE w:val="false"/>
        <w:ind w:firstLine="708"/>
        <w:jc w:val="both"/>
        <w:rPr>
          <w:rFonts w:eastAsia="Calibri"/>
          <w:sz w:val="28"/>
          <w:szCs w:val="28"/>
          <w:lang w:eastAsia="en-US"/>
        </w:rPr>
      </w:pPr>
      <w:r>
        <w:rPr>
          <w:rFonts w:eastAsia="Calibri"/>
          <w:sz w:val="28"/>
          <w:szCs w:val="28"/>
          <w:lang w:eastAsia="en-US"/>
        </w:rPr>
      </w:r>
    </w:p>
    <w:p>
      <w:pPr>
        <w:pStyle w:val="Normal"/>
        <w:autoSpaceDE w:val="false"/>
        <w:jc w:val="center"/>
        <w:rPr>
          <w:rFonts w:eastAsia="Calibri"/>
          <w:b/>
          <w:b/>
          <w:bCs/>
          <w:sz w:val="28"/>
          <w:szCs w:val="28"/>
          <w:lang w:eastAsia="en-US"/>
        </w:rPr>
      </w:pPr>
      <w:r>
        <w:rPr>
          <w:rFonts w:eastAsia="Calibri"/>
          <w:b/>
          <w:bCs/>
          <w:sz w:val="28"/>
          <w:szCs w:val="28"/>
          <w:lang w:eastAsia="en-US"/>
        </w:rPr>
        <w:t>88 0 00 00000 Непрограммные расходы</w:t>
      </w:r>
    </w:p>
    <w:p>
      <w:pPr>
        <w:pStyle w:val="Normal"/>
        <w:autoSpaceDE w:val="false"/>
        <w:jc w:val="center"/>
        <w:rPr>
          <w:rFonts w:eastAsia="Calibri"/>
          <w:b/>
          <w:b/>
          <w:bCs/>
          <w:sz w:val="22"/>
          <w:szCs w:val="28"/>
          <w:lang w:eastAsia="en-US"/>
        </w:rPr>
      </w:pPr>
      <w:r>
        <w:rPr>
          <w:rFonts w:eastAsia="Calibri"/>
          <w:b/>
          <w:bCs/>
          <w:sz w:val="22"/>
          <w:szCs w:val="28"/>
          <w:lang w:eastAsia="en-US"/>
        </w:rPr>
      </w:r>
    </w:p>
    <w:p>
      <w:pPr>
        <w:pStyle w:val="Normal"/>
        <w:autoSpaceDE w:val="false"/>
        <w:ind w:firstLine="708"/>
        <w:jc w:val="both"/>
        <w:rPr/>
      </w:pPr>
      <w:r>
        <w:rPr>
          <w:rFonts w:eastAsia="Calibri"/>
          <w:bCs/>
          <w:sz w:val="28"/>
          <w:szCs w:val="28"/>
          <w:lang w:eastAsia="en-US"/>
        </w:rPr>
        <w:t>По данной целевой статье отражаются расходы бюджета поселения на реализацию мероприятий, не включенных в муниципальные программы.</w:t>
      </w:r>
    </w:p>
    <w:p>
      <w:pPr>
        <w:pStyle w:val="Normal"/>
        <w:autoSpaceDE w:val="false"/>
        <w:ind w:firstLine="708"/>
        <w:jc w:val="both"/>
        <w:rPr>
          <w:rFonts w:eastAsia="Calibri"/>
          <w:bCs/>
          <w:sz w:val="22"/>
          <w:szCs w:val="28"/>
          <w:lang w:eastAsia="en-US"/>
        </w:rPr>
      </w:pPr>
      <w:r>
        <w:rPr>
          <w:rFonts w:eastAsia="Times New Roman"/>
          <w:bCs/>
          <w:sz w:val="28"/>
          <w:szCs w:val="28"/>
          <w:lang w:eastAsia="en-US"/>
        </w:rPr>
        <w:t xml:space="preserve"> </w:t>
      </w:r>
    </w:p>
    <w:p>
      <w:pPr>
        <w:pStyle w:val="Normal"/>
        <w:autoSpaceDE w:val="false"/>
        <w:jc w:val="center"/>
        <w:rPr>
          <w:rFonts w:eastAsia="Calibri"/>
          <w:bCs/>
          <w:sz w:val="28"/>
          <w:szCs w:val="28"/>
          <w:lang w:eastAsia="en-US"/>
        </w:rPr>
      </w:pPr>
      <w:r>
        <w:rPr>
          <w:rFonts w:eastAsia="Calibri"/>
          <w:bCs/>
          <w:sz w:val="28"/>
          <w:szCs w:val="28"/>
          <w:lang w:eastAsia="en-US"/>
        </w:rPr>
        <w:t>88 8 00 00000 Непрограммное направление деятельности</w:t>
      </w:r>
    </w:p>
    <w:p>
      <w:pPr>
        <w:pStyle w:val="Normal"/>
        <w:autoSpaceDE w:val="false"/>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pPr>
      <w:r>
        <w:rPr>
          <w:rFonts w:eastAsia="Calibri"/>
          <w:bCs/>
          <w:sz w:val="28"/>
          <w:szCs w:val="28"/>
          <w:lang w:eastAsia="en-US"/>
        </w:rPr>
        <w:t>По данной целевой статье отражаются расходы бюджета поселения на реализацию непрограммных расходов по соответствующим мероприятиям.</w:t>
      </w:r>
    </w:p>
    <w:p>
      <w:pPr>
        <w:pStyle w:val="Normal"/>
        <w:autoSpaceDE w:val="false"/>
        <w:jc w:val="both"/>
        <w:rPr>
          <w:rFonts w:eastAsia="Calibri"/>
          <w:bCs/>
          <w:sz w:val="28"/>
          <w:szCs w:val="28"/>
          <w:lang w:eastAsia="en-US"/>
        </w:rPr>
      </w:pPr>
      <w:r>
        <w:rPr>
          <w:rFonts w:eastAsia="Calibri"/>
          <w:bCs/>
          <w:sz w:val="28"/>
          <w:szCs w:val="28"/>
          <w:lang w:eastAsia="en-US"/>
        </w:rPr>
      </w:r>
    </w:p>
    <w:p>
      <w:pPr>
        <w:pStyle w:val="Normal"/>
        <w:autoSpaceDE w:val="false"/>
        <w:jc w:val="center"/>
        <w:rPr>
          <w:rFonts w:eastAsia="Calibri"/>
          <w:b/>
          <w:b/>
          <w:sz w:val="28"/>
          <w:szCs w:val="28"/>
          <w:lang w:eastAsia="en-US"/>
        </w:rPr>
      </w:pPr>
      <w:r>
        <w:rPr>
          <w:rFonts w:eastAsia="Calibri"/>
          <w:b/>
          <w:sz w:val="28"/>
          <w:szCs w:val="28"/>
          <w:lang w:eastAsia="en-US"/>
        </w:rPr>
        <w:t>88 8 01 00000 Содержание аппарата управления</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мероприятия по соответствующим направлениям расходов.</w:t>
      </w:r>
    </w:p>
    <w:p>
      <w:pPr>
        <w:pStyle w:val="Normal"/>
        <w:autoSpaceDE w:val="false"/>
        <w:jc w:val="both"/>
        <w:rPr>
          <w:rFonts w:eastAsia="Calibri"/>
          <w:sz w:val="24"/>
          <w:szCs w:val="28"/>
          <w:lang w:eastAsia="en-US"/>
        </w:rPr>
      </w:pPr>
      <w:r>
        <w:rPr>
          <w:rFonts w:eastAsia="Calibri"/>
          <w:sz w:val="24"/>
          <w:szCs w:val="28"/>
          <w:lang w:eastAsia="en-US"/>
        </w:rPr>
      </w:r>
    </w:p>
    <w:p>
      <w:pPr>
        <w:pStyle w:val="Normal"/>
        <w:autoSpaceDE w:val="false"/>
        <w:jc w:val="center"/>
        <w:rPr>
          <w:rFonts w:eastAsia="Calibri"/>
          <w:sz w:val="28"/>
          <w:szCs w:val="28"/>
          <w:lang w:eastAsia="en-US"/>
        </w:rPr>
      </w:pPr>
      <w:r>
        <w:rPr>
          <w:rFonts w:eastAsia="Calibri"/>
          <w:sz w:val="28"/>
          <w:szCs w:val="28"/>
          <w:lang w:eastAsia="en-US"/>
        </w:rPr>
        <w:t xml:space="preserve">88 8 01 07005 Резервные фонды местных администраций </w:t>
      </w:r>
    </w:p>
    <w:p>
      <w:pPr>
        <w:pStyle w:val="Normal"/>
        <w:autoSpaceDE w:val="false"/>
        <w:jc w:val="center"/>
        <w:rPr>
          <w:rFonts w:eastAsia="Calibri"/>
          <w:sz w:val="28"/>
          <w:szCs w:val="28"/>
          <w:lang w:eastAsia="en-US"/>
        </w:rPr>
      </w:pPr>
      <w:r>
        <w:rPr>
          <w:rFonts w:eastAsia="Calibri"/>
          <w:sz w:val="28"/>
          <w:szCs w:val="28"/>
          <w:lang w:eastAsia="en-US"/>
        </w:rPr>
      </w:r>
    </w:p>
    <w:p>
      <w:pPr>
        <w:pStyle w:val="Normal"/>
        <w:widowControl w:val="false"/>
        <w:autoSpaceDE w:val="false"/>
        <w:ind w:firstLine="709"/>
        <w:jc w:val="both"/>
        <w:rPr>
          <w:sz w:val="28"/>
          <w:szCs w:val="28"/>
        </w:rPr>
      </w:pPr>
      <w:r>
        <w:rPr>
          <w:color w:val="000000"/>
          <w:sz w:val="28"/>
          <w:szCs w:val="28"/>
        </w:rPr>
        <w:t>По данной целевой статье планируются ассигнования на образование резервного фонда администрации сельсовета и осуществляется расходование средств в соответствии с постановлением Роженцовской сельской администрации от 09.04.2010г. № 5 «Об утверждении порядка использования бюджетных ассигнований резервного фонда Роженцовской сельской администрации».</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 xml:space="preserve">88 8 01 20401 Расходы на обеспечение функций </w:t>
      </w:r>
    </w:p>
    <w:p>
      <w:pPr>
        <w:pStyle w:val="Normal"/>
        <w:autoSpaceDE w:val="false"/>
        <w:jc w:val="center"/>
        <w:rPr>
          <w:rFonts w:eastAsia="Calibri"/>
          <w:sz w:val="28"/>
          <w:szCs w:val="28"/>
          <w:lang w:eastAsia="en-US"/>
        </w:rPr>
      </w:pPr>
      <w:r>
        <w:rPr>
          <w:rFonts w:eastAsia="Calibri"/>
          <w:sz w:val="28"/>
          <w:szCs w:val="28"/>
          <w:lang w:eastAsia="en-US"/>
        </w:rPr>
        <w:t>органов местного самоуправления</w:t>
      </w:r>
    </w:p>
    <w:p>
      <w:pPr>
        <w:pStyle w:val="Normal"/>
        <w:autoSpaceDE w:val="false"/>
        <w:jc w:val="center"/>
        <w:rPr>
          <w:rFonts w:eastAsia="Calibri"/>
          <w:sz w:val="24"/>
          <w:szCs w:val="28"/>
          <w:lang w:eastAsia="en-US"/>
        </w:rPr>
      </w:pPr>
      <w:r>
        <w:rPr>
          <w:rFonts w:eastAsia="Calibri"/>
          <w:sz w:val="24"/>
          <w:szCs w:val="28"/>
          <w:lang w:eastAsia="en-US"/>
        </w:rPr>
      </w:r>
    </w:p>
    <w:p>
      <w:pPr>
        <w:pStyle w:val="Normal"/>
        <w:autoSpaceDE w:val="false"/>
        <w:ind w:firstLine="708"/>
        <w:jc w:val="both"/>
        <w:rPr>
          <w:rFonts w:eastAsia="Calibri"/>
          <w:sz w:val="28"/>
          <w:szCs w:val="28"/>
          <w:lang w:eastAsia="en-US"/>
        </w:rPr>
      </w:pPr>
      <w:r>
        <w:rPr>
          <w:rFonts w:eastAsia="Calibri"/>
          <w:sz w:val="28"/>
          <w:szCs w:val="28"/>
          <w:lang w:eastAsia="en-US"/>
        </w:rPr>
        <w:t>По данной целевой статье отражаются расходы бюджета поселения на  обеспечение выполнения функций органов местного самоуправления.</w:t>
      </w:r>
    </w:p>
    <w:p>
      <w:pPr>
        <w:pStyle w:val="Normal"/>
        <w:autoSpaceDE w:val="false"/>
        <w:ind w:firstLine="708"/>
        <w:jc w:val="both"/>
        <w:rPr>
          <w:rFonts w:eastAsia="Calibri"/>
          <w:sz w:val="28"/>
          <w:szCs w:val="28"/>
          <w:lang w:eastAsia="en-US"/>
        </w:rPr>
      </w:pPr>
      <w:r>
        <w:rPr>
          <w:rFonts w:eastAsia="Calibri"/>
          <w:sz w:val="28"/>
          <w:szCs w:val="28"/>
          <w:lang w:eastAsia="en-US"/>
        </w:rPr>
        <w:t>По данной целевой статье не учитываются расходы на строительство административных зданий и жилищное строительство.</w:t>
      </w:r>
    </w:p>
    <w:p>
      <w:pPr>
        <w:pStyle w:val="Normal"/>
        <w:autoSpaceDE w:val="false"/>
        <w:jc w:val="both"/>
        <w:rPr>
          <w:rFonts w:eastAsia="Calibri"/>
          <w:sz w:val="24"/>
          <w:szCs w:val="28"/>
          <w:lang w:eastAsia="en-US"/>
        </w:rPr>
      </w:pPr>
      <w:r>
        <w:rPr>
          <w:rFonts w:eastAsia="Calibri"/>
          <w:sz w:val="24"/>
          <w:szCs w:val="28"/>
          <w:lang w:eastAsia="en-US"/>
        </w:rPr>
      </w:r>
    </w:p>
    <w:p>
      <w:pPr>
        <w:pStyle w:val="Normal"/>
        <w:autoSpaceDE w:val="false"/>
        <w:jc w:val="center"/>
        <w:rPr>
          <w:rFonts w:eastAsia="Calibri"/>
          <w:sz w:val="28"/>
          <w:szCs w:val="28"/>
          <w:lang w:eastAsia="en-US"/>
        </w:rPr>
      </w:pPr>
      <w:r>
        <w:rPr>
          <w:rFonts w:eastAsia="Calibri"/>
          <w:sz w:val="28"/>
          <w:szCs w:val="28"/>
          <w:lang w:eastAsia="en-US"/>
        </w:rPr>
        <w:t>88 8 01 20800 Глава местной администрации (исполнительно-распорядительного органа муниципального образования)</w:t>
      </w:r>
    </w:p>
    <w:p>
      <w:pPr>
        <w:pStyle w:val="Normal"/>
        <w:autoSpaceDE w:val="false"/>
        <w:jc w:val="center"/>
        <w:rPr>
          <w:rFonts w:eastAsia="Calibri"/>
          <w:sz w:val="24"/>
          <w:szCs w:val="28"/>
          <w:lang w:eastAsia="en-US"/>
        </w:rPr>
      </w:pPr>
      <w:r>
        <w:rPr>
          <w:rFonts w:eastAsia="Calibri"/>
          <w:sz w:val="24"/>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оплату труда, с учетом начислений, главы местной администрации.</w:t>
      </w:r>
    </w:p>
    <w:p>
      <w:pPr>
        <w:pStyle w:val="Normal"/>
        <w:autoSpaceDE w:val="false"/>
        <w:jc w:val="both"/>
        <w:rPr>
          <w:rFonts w:eastAsia="Calibri"/>
          <w:sz w:val="28"/>
          <w:szCs w:val="28"/>
          <w:lang w:eastAsia="en-US"/>
        </w:rPr>
      </w:pPr>
      <w:r>
        <w:rPr>
          <w:rFonts w:eastAsia="Calibri"/>
          <w:sz w:val="28"/>
          <w:szCs w:val="28"/>
          <w:lang w:eastAsia="en-US"/>
        </w:rPr>
      </w:r>
    </w:p>
    <w:p>
      <w:pPr>
        <w:pStyle w:val="Normal"/>
        <w:autoSpaceDE w:val="false"/>
        <w:jc w:val="center"/>
        <w:rPr>
          <w:sz w:val="28"/>
          <w:szCs w:val="28"/>
        </w:rPr>
      </w:pPr>
      <w:r>
        <w:rPr>
          <w:sz w:val="28"/>
          <w:szCs w:val="28"/>
        </w:rPr>
        <w:t>88 8 01 92035 Прочие выплаты по обязательствам</w:t>
      </w:r>
    </w:p>
    <w:p>
      <w:pPr>
        <w:pStyle w:val="Normal"/>
        <w:autoSpaceDE w:val="false"/>
        <w:jc w:val="center"/>
        <w:rPr>
          <w:sz w:val="28"/>
          <w:szCs w:val="28"/>
        </w:rPr>
      </w:pPr>
      <w:r>
        <w:rPr>
          <w:sz w:val="28"/>
          <w:szCs w:val="28"/>
        </w:rPr>
        <w:t xml:space="preserve"> </w:t>
      </w:r>
      <w:r>
        <w:rPr>
          <w:sz w:val="28"/>
          <w:szCs w:val="28"/>
        </w:rPr>
        <w:t>муниципального образования</w:t>
      </w:r>
    </w:p>
    <w:p>
      <w:pPr>
        <w:pStyle w:val="Normal"/>
        <w:autoSpaceDE w:val="false"/>
        <w:ind w:firstLine="709"/>
        <w:jc w:val="center"/>
        <w:rPr>
          <w:sz w:val="24"/>
          <w:szCs w:val="28"/>
        </w:rPr>
      </w:pPr>
      <w:r>
        <w:rPr>
          <w:sz w:val="24"/>
          <w:szCs w:val="28"/>
        </w:rPr>
      </w:r>
    </w:p>
    <w:p>
      <w:pPr>
        <w:pStyle w:val="Normal"/>
        <w:autoSpaceDE w:val="false"/>
        <w:ind w:firstLine="709"/>
        <w:jc w:val="both"/>
        <w:rPr/>
      </w:pPr>
      <w:r>
        <w:rPr>
          <w:sz w:val="28"/>
          <w:szCs w:val="28"/>
        </w:rPr>
        <w:t>По данной целевой статье отражаются расходы бюджета поселения на иные выплаты по обязательствам муниципального образования, не отнесенные к другим целевым статьям, в том числе на:</w:t>
      </w:r>
    </w:p>
    <w:p>
      <w:pPr>
        <w:pStyle w:val="Normal"/>
        <w:autoSpaceDE w:val="false"/>
        <w:ind w:firstLine="709"/>
        <w:jc w:val="both"/>
        <w:rPr>
          <w:sz w:val="28"/>
          <w:szCs w:val="28"/>
        </w:rPr>
      </w:pPr>
      <w:r>
        <w:rPr>
          <w:sz w:val="28"/>
          <w:szCs w:val="28"/>
        </w:rPr>
        <w:t xml:space="preserve">-исполнение судебных решений в интересах физических лиц; </w:t>
      </w:r>
    </w:p>
    <w:p>
      <w:pPr>
        <w:pStyle w:val="Normal"/>
        <w:autoSpaceDE w:val="false"/>
        <w:ind w:firstLine="709"/>
        <w:jc w:val="both"/>
        <w:rPr>
          <w:sz w:val="28"/>
          <w:szCs w:val="28"/>
        </w:rPr>
      </w:pPr>
      <w:r>
        <w:rPr>
          <w:sz w:val="28"/>
          <w:szCs w:val="28"/>
        </w:rPr>
        <w:t xml:space="preserve">-проведение выставочно-ярмарочной деятельности; </w:t>
      </w:r>
    </w:p>
    <w:p>
      <w:pPr>
        <w:pStyle w:val="Normal"/>
        <w:autoSpaceDE w:val="false"/>
        <w:ind w:firstLine="709"/>
        <w:jc w:val="both"/>
        <w:rPr/>
      </w:pPr>
      <w:r>
        <w:rPr>
          <w:sz w:val="28"/>
          <w:szCs w:val="28"/>
        </w:rPr>
        <w:t>-оказание бесплатной юридической помощи гражданам Российской Федерации;</w:t>
      </w:r>
    </w:p>
    <w:p>
      <w:pPr>
        <w:pStyle w:val="Normal"/>
        <w:autoSpaceDE w:val="false"/>
        <w:ind w:firstLine="709"/>
        <w:jc w:val="both"/>
        <w:rPr/>
      </w:pPr>
      <w:r>
        <w:rPr>
          <w:sz w:val="28"/>
          <w:szCs w:val="28"/>
        </w:rPr>
        <w:t>-возмещение вреда, причиненного физическим или юридическим лицам в результате незаконных действий (бездействия) государственных или муниципальных органов либо должностных лиц этих органов (по исполнительным листам);</w:t>
      </w:r>
    </w:p>
    <w:p>
      <w:pPr>
        <w:pStyle w:val="Normal"/>
        <w:autoSpaceDE w:val="false"/>
        <w:ind w:firstLine="709"/>
        <w:jc w:val="both"/>
        <w:rPr/>
      </w:pPr>
      <w:r>
        <w:rPr>
          <w:sz w:val="28"/>
          <w:szCs w:val="28"/>
        </w:rPr>
        <w:t>-прочие выплаты.</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88 8 01 93990 Учреждения по обеспечению хозяйственного обслуживания</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содержание отдела, занимающегося хозяйственным и техническим обеспечением администрации сельсовета.</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b/>
          <w:b/>
          <w:sz w:val="28"/>
          <w:szCs w:val="28"/>
        </w:rPr>
      </w:pPr>
      <w:r>
        <w:rPr>
          <w:b/>
          <w:sz w:val="28"/>
          <w:szCs w:val="28"/>
        </w:rPr>
        <w:t>88 8 03 00000 Межбюджетные трансферты бюджетам муниципальных районов (городских округов), передаваемых в рамках непрограммных расходов</w:t>
      </w:r>
    </w:p>
    <w:p>
      <w:pPr>
        <w:pStyle w:val="Normal"/>
        <w:autoSpaceDE w:val="false"/>
        <w:jc w:val="center"/>
        <w:rPr>
          <w:b/>
          <w:b/>
          <w:sz w:val="28"/>
          <w:szCs w:val="28"/>
        </w:rPr>
      </w:pPr>
      <w:r>
        <w:rPr>
          <w:b/>
          <w:sz w:val="28"/>
          <w:szCs w:val="28"/>
        </w:rPr>
      </w:r>
    </w:p>
    <w:p>
      <w:pPr>
        <w:pStyle w:val="Normal"/>
        <w:autoSpaceDE w:val="false"/>
        <w:ind w:firstLine="708"/>
        <w:jc w:val="both"/>
        <w:rPr>
          <w:sz w:val="28"/>
          <w:szCs w:val="28"/>
        </w:rPr>
      </w:pPr>
      <w:r>
        <w:rPr>
          <w:sz w:val="28"/>
          <w:szCs w:val="28"/>
        </w:rPr>
        <w:t xml:space="preserve">По данной целевой статье отражаются расходы бюджета поселения на реализацию непрограммных расходов по соответствующим направлениям расходов.  </w:t>
      </w:r>
    </w:p>
    <w:p>
      <w:pPr>
        <w:pStyle w:val="Normal"/>
        <w:autoSpaceDE w:val="false"/>
        <w:jc w:val="center"/>
        <w:rPr>
          <w:sz w:val="28"/>
          <w:szCs w:val="28"/>
        </w:rPr>
      </w:pPr>
      <w:r>
        <w:rPr>
          <w:sz w:val="28"/>
          <w:szCs w:val="28"/>
        </w:rPr>
      </w:r>
    </w:p>
    <w:p>
      <w:pPr>
        <w:pStyle w:val="Normal"/>
        <w:autoSpaceDE w:val="false"/>
        <w:jc w:val="center"/>
        <w:rPr>
          <w:sz w:val="28"/>
          <w:szCs w:val="28"/>
        </w:rPr>
      </w:pPr>
      <w:r>
        <w:rPr>
          <w:sz w:val="28"/>
          <w:szCs w:val="28"/>
        </w:rPr>
        <w:t>88 8 03 02106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p>
      <w:pPr>
        <w:pStyle w:val="Normal"/>
        <w:autoSpaceDE w:val="false"/>
        <w:jc w:val="center"/>
        <w:rPr>
          <w:sz w:val="28"/>
          <w:szCs w:val="28"/>
        </w:rPr>
      </w:pPr>
      <w:r>
        <w:rPr>
          <w:sz w:val="28"/>
          <w:szCs w:val="28"/>
        </w:rPr>
      </w:r>
    </w:p>
    <w:p>
      <w:pPr>
        <w:pStyle w:val="Normal"/>
        <w:autoSpaceDE w:val="false"/>
        <w:ind w:firstLine="708"/>
        <w:jc w:val="both"/>
        <w:rPr>
          <w:sz w:val="28"/>
          <w:szCs w:val="28"/>
        </w:rPr>
      </w:pPr>
      <w:r>
        <w:rPr>
          <w:sz w:val="28"/>
          <w:szCs w:val="28"/>
        </w:rPr>
        <w:t>По данной целевой статье отражаются расходы бюджета поселения по предоставлению иных межбюджетных трансфертов бюджетам поселений на поддержку мер по обеспечению сбалансированности бюджетов поселений.</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88 8 06 00000 Прочие непрограммные расходы</w:t>
      </w:r>
    </w:p>
    <w:p>
      <w:pPr>
        <w:pStyle w:val="Normal"/>
        <w:jc w:val="center"/>
        <w:rPr>
          <w:b/>
          <w:b/>
          <w:color w:val="000000"/>
          <w:sz w:val="28"/>
          <w:szCs w:val="28"/>
        </w:rPr>
      </w:pPr>
      <w:r>
        <w:rPr>
          <w:b/>
          <w:color w:val="000000"/>
          <w:sz w:val="28"/>
          <w:szCs w:val="28"/>
        </w:rPr>
      </w:r>
    </w:p>
    <w:p>
      <w:pPr>
        <w:pStyle w:val="Normal"/>
        <w:ind w:firstLine="708"/>
        <w:jc w:val="both"/>
        <w:rPr/>
      </w:pPr>
      <w:r>
        <w:rPr>
          <w:color w:val="000000"/>
          <w:sz w:val="28"/>
          <w:szCs w:val="28"/>
        </w:rPr>
        <w:t xml:space="preserve">По данной целевой статье отражаются расходы бюджета поселения на реализацию прочих непрограммных расходов по соответствующим направлениям расходов.  </w:t>
      </w:r>
    </w:p>
    <w:p>
      <w:pPr>
        <w:pStyle w:val="Normal"/>
        <w:ind w:firstLine="708"/>
        <w:jc w:val="both"/>
        <w:rPr>
          <w:color w:val="000000"/>
          <w:sz w:val="28"/>
          <w:szCs w:val="28"/>
        </w:rPr>
      </w:pPr>
      <w:r>
        <w:rPr>
          <w:color w:val="000000"/>
          <w:sz w:val="28"/>
          <w:szCs w:val="28"/>
        </w:rPr>
      </w:r>
    </w:p>
    <w:p>
      <w:pPr>
        <w:pStyle w:val="Normal"/>
        <w:autoSpaceDE w:val="false"/>
        <w:jc w:val="center"/>
        <w:rPr/>
      </w:pPr>
      <w:r>
        <w:rPr>
          <w:rFonts w:eastAsia="Calibri"/>
          <w:bCs/>
          <w:sz w:val="28"/>
          <w:szCs w:val="28"/>
          <w:lang w:eastAsia="en-US"/>
        </w:rPr>
        <w:t>88 8 06 03502 Капитальный ремонт муниципального жилищного фонда</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autoSpaceDE w:val="false"/>
        <w:ind w:firstLine="708"/>
        <w:jc w:val="both"/>
        <w:rPr/>
      </w:pPr>
      <w:r>
        <w:rPr>
          <w:rFonts w:eastAsia="Calibri"/>
          <w:bCs/>
          <w:sz w:val="28"/>
          <w:szCs w:val="28"/>
          <w:lang w:eastAsia="en-US"/>
        </w:rPr>
        <w:t>По данной целевой статье отражаются расходы бюджета поселения направляемые на обеспечение проведения капитального ремонта муниципального жилищного фонда.</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jc w:val="center"/>
        <w:rPr/>
      </w:pPr>
      <w:r>
        <w:rPr>
          <w:color w:val="000000"/>
          <w:sz w:val="28"/>
          <w:szCs w:val="28"/>
        </w:rPr>
        <w:t>88 8 06 03503 Мероприятия в области жилищного хозяйства</w:t>
      </w:r>
    </w:p>
    <w:p>
      <w:pPr>
        <w:pStyle w:val="Normal"/>
        <w:jc w:val="center"/>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По данной целевой статье отражаются расходы бюджета поселения на проведение текущего ремонта муниципального жилищного фонда.</w:t>
      </w:r>
    </w:p>
    <w:p>
      <w:pPr>
        <w:pStyle w:val="Normal"/>
        <w:autoSpaceDE w:val="false"/>
        <w:jc w:val="both"/>
        <w:rPr>
          <w:rFonts w:eastAsia="Calibri"/>
          <w:bCs/>
          <w:color w:val="000000"/>
          <w:sz w:val="24"/>
          <w:szCs w:val="28"/>
          <w:lang w:eastAsia="en-US"/>
        </w:rPr>
      </w:pPr>
      <w:r>
        <w:rPr>
          <w:rFonts w:eastAsia="Calibri"/>
          <w:bCs/>
          <w:color w:val="000000"/>
          <w:sz w:val="24"/>
          <w:szCs w:val="28"/>
          <w:lang w:eastAsia="en-US"/>
        </w:rPr>
      </w:r>
    </w:p>
    <w:p>
      <w:pPr>
        <w:pStyle w:val="Normal"/>
        <w:autoSpaceDE w:val="false"/>
        <w:jc w:val="center"/>
        <w:rPr/>
      </w:pPr>
      <w:r>
        <w:rPr>
          <w:rFonts w:eastAsia="Calibri"/>
          <w:bCs/>
          <w:sz w:val="28"/>
          <w:szCs w:val="28"/>
          <w:lang w:eastAsia="en-US"/>
        </w:rPr>
        <w:t>88 8 06 14010 Мероприятия в области социальной политики</w:t>
      </w:r>
    </w:p>
    <w:p>
      <w:pPr>
        <w:pStyle w:val="Normal"/>
        <w:autoSpaceDE w:val="false"/>
        <w:jc w:val="center"/>
        <w:rPr>
          <w:rFonts w:eastAsia="Calibri"/>
          <w:bCs/>
          <w:sz w:val="24"/>
          <w:szCs w:val="28"/>
          <w:lang w:eastAsia="en-US"/>
        </w:rPr>
      </w:pPr>
      <w:r>
        <w:rPr>
          <w:rFonts w:eastAsia="Calibri"/>
          <w:bCs/>
          <w:sz w:val="24"/>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t>По данной целевой статье отражаются расходы бюджета поселения на проведение мероприятий в области социальной политики.</w:t>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jc w:val="center"/>
        <w:rPr/>
      </w:pPr>
      <w:r>
        <w:rPr>
          <w:sz w:val="28"/>
          <w:szCs w:val="28"/>
        </w:rPr>
        <w:t>88 8 06 60102  Уличное освещение за счет средств местного бюджета</w:t>
      </w:r>
    </w:p>
    <w:p>
      <w:pPr>
        <w:pStyle w:val="Normal"/>
        <w:jc w:val="center"/>
        <w:rPr>
          <w:sz w:val="28"/>
          <w:szCs w:val="28"/>
        </w:rPr>
      </w:pPr>
      <w:r>
        <w:rPr>
          <w:sz w:val="28"/>
          <w:szCs w:val="28"/>
        </w:rPr>
      </w:r>
    </w:p>
    <w:p>
      <w:pPr>
        <w:pStyle w:val="Normal"/>
        <w:ind w:firstLine="708"/>
        <w:jc w:val="both"/>
        <w:rPr>
          <w:sz w:val="28"/>
          <w:szCs w:val="28"/>
        </w:rPr>
      </w:pPr>
      <w:r>
        <w:rPr>
          <w:sz w:val="28"/>
          <w:szCs w:val="28"/>
        </w:rPr>
        <w:t>По данной целевой статье отражаются расходы бюджета поселения на уличное освещение.</w:t>
      </w:r>
    </w:p>
    <w:p>
      <w:pPr>
        <w:pStyle w:val="Normal"/>
        <w:jc w:val="center"/>
        <w:rPr>
          <w:sz w:val="28"/>
          <w:szCs w:val="28"/>
        </w:rPr>
      </w:pPr>
      <w:r>
        <w:rPr>
          <w:sz w:val="28"/>
          <w:szCs w:val="28"/>
        </w:rPr>
      </w:r>
    </w:p>
    <w:p>
      <w:pPr>
        <w:pStyle w:val="Normal"/>
        <w:jc w:val="center"/>
        <w:rPr/>
      </w:pPr>
      <w:r>
        <w:rPr>
          <w:sz w:val="28"/>
          <w:szCs w:val="28"/>
        </w:rPr>
        <w:t>88 8 06 60503 Прочие мероприятия по благоустройству городских округов и поселений за счет средств местного бюджета</w:t>
      </w:r>
    </w:p>
    <w:p>
      <w:pPr>
        <w:pStyle w:val="Normal"/>
        <w:jc w:val="center"/>
        <w:rPr>
          <w:sz w:val="28"/>
          <w:szCs w:val="28"/>
        </w:rPr>
      </w:pPr>
      <w:r>
        <w:rPr>
          <w:sz w:val="28"/>
          <w:szCs w:val="28"/>
        </w:rPr>
      </w:r>
    </w:p>
    <w:p>
      <w:pPr>
        <w:pStyle w:val="Normal"/>
        <w:jc w:val="both"/>
        <w:rPr>
          <w:sz w:val="28"/>
          <w:szCs w:val="28"/>
        </w:rPr>
      </w:pPr>
      <w:r>
        <w:rPr>
          <w:sz w:val="28"/>
          <w:szCs w:val="28"/>
        </w:rPr>
        <w:t xml:space="preserve"> </w:t>
      </w:r>
      <w:r>
        <w:rPr>
          <w:sz w:val="28"/>
          <w:szCs w:val="28"/>
        </w:rPr>
        <w:tab/>
        <w:t>По данной целевой статье отражаются расходы бюджета поселения на прочие мероприятия по благоустройству населенных пунктов поселения.</w:t>
      </w:r>
    </w:p>
    <w:p>
      <w:pPr>
        <w:pStyle w:val="Normal"/>
        <w:autoSpaceDE w:val="false"/>
        <w:jc w:val="center"/>
        <w:rPr>
          <w:rFonts w:eastAsia="Calibri"/>
          <w:bCs/>
          <w:sz w:val="24"/>
          <w:szCs w:val="28"/>
          <w:lang w:eastAsia="en-US"/>
        </w:rPr>
      </w:pPr>
      <w:r>
        <w:rPr>
          <w:rFonts w:eastAsia="Calibri"/>
          <w:bCs/>
          <w:sz w:val="24"/>
          <w:szCs w:val="28"/>
          <w:lang w:eastAsia="en-US"/>
        </w:rPr>
      </w:r>
    </w:p>
    <w:p>
      <w:pPr>
        <w:pStyle w:val="Normal"/>
        <w:autoSpaceDE w:val="false"/>
        <w:jc w:val="center"/>
        <w:rPr/>
      </w:pPr>
      <w:r>
        <w:rPr>
          <w:rFonts w:eastAsia="Calibri"/>
          <w:bCs/>
          <w:sz w:val="28"/>
          <w:szCs w:val="28"/>
          <w:lang w:eastAsia="en-US"/>
        </w:rPr>
        <w:t xml:space="preserve">88 8 06 21801 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 </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t>По данной целевой статье планируются ассигнования и проводится расход целевого финансового резерва в соответствии с постановлением администрации Шарангского муниципального района от 20.11.2013г. №308 «Об утверждении Положения о порядке формирования и расходования целевого финансового резерва для предупреждения и ликвидации чрезвычайных ситуаций и последствий стихийных бедствий на территории Шарангского муниципального района Нижегородской области».</w:t>
      </w:r>
    </w:p>
    <w:p>
      <w:pPr>
        <w:pStyle w:val="Normal"/>
        <w:autoSpaceDE w:val="false"/>
        <w:jc w:val="center"/>
        <w:rPr>
          <w:rFonts w:eastAsia="Calibri"/>
          <w:bCs/>
          <w:sz w:val="24"/>
          <w:szCs w:val="28"/>
          <w:lang w:eastAsia="en-US"/>
        </w:rPr>
      </w:pPr>
      <w:r>
        <w:rPr>
          <w:rFonts w:eastAsia="Calibri"/>
          <w:bCs/>
          <w:sz w:val="24"/>
          <w:szCs w:val="28"/>
          <w:lang w:eastAsia="en-US"/>
        </w:rPr>
      </w:r>
    </w:p>
    <w:p>
      <w:pPr>
        <w:pStyle w:val="Normal"/>
        <w:autoSpaceDE w:val="false"/>
        <w:jc w:val="center"/>
        <w:rPr>
          <w:rFonts w:eastAsia="Calibri"/>
          <w:bCs/>
          <w:sz w:val="28"/>
          <w:szCs w:val="28"/>
          <w:lang w:eastAsia="en-US"/>
        </w:rPr>
      </w:pPr>
      <w:r>
        <w:rPr>
          <w:rFonts w:eastAsia="Calibri"/>
          <w:bCs/>
          <w:sz w:val="28"/>
          <w:szCs w:val="28"/>
          <w:lang w:eastAsia="en-US"/>
        </w:rPr>
        <w:t xml:space="preserve">88 8 06 92035 Прочие выплаты по обязательствам </w:t>
      </w:r>
    </w:p>
    <w:p>
      <w:pPr>
        <w:pStyle w:val="Normal"/>
        <w:autoSpaceDE w:val="false"/>
        <w:jc w:val="center"/>
        <w:rPr>
          <w:rFonts w:eastAsia="Calibri"/>
          <w:bCs/>
          <w:sz w:val="28"/>
          <w:szCs w:val="28"/>
          <w:lang w:eastAsia="en-US"/>
        </w:rPr>
      </w:pPr>
      <w:r>
        <w:rPr>
          <w:rFonts w:eastAsia="Calibri"/>
          <w:bCs/>
          <w:sz w:val="28"/>
          <w:szCs w:val="28"/>
          <w:lang w:eastAsia="en-US"/>
        </w:rPr>
        <w:t>муниципального образования</w:t>
      </w:r>
    </w:p>
    <w:p>
      <w:pPr>
        <w:pStyle w:val="Normal"/>
        <w:autoSpaceDE w:val="false"/>
        <w:ind w:firstLine="708"/>
        <w:jc w:val="both"/>
        <w:rPr>
          <w:b/>
          <w:b/>
          <w:szCs w:val="28"/>
        </w:rPr>
      </w:pPr>
      <w:r>
        <w:rPr>
          <w:rFonts w:eastAsia="Calibri"/>
          <w:b/>
          <w:bCs/>
          <w:sz w:val="28"/>
          <w:szCs w:val="28"/>
          <w:lang w:eastAsia="en-US"/>
        </w:rPr>
        <w:t>По данной целевой статье отражаются расходы бюджета поселения на иные выплаты по обязательствам муниципального образования, не отнесенные к другим целевым статьям, в том числе на представительские расходы.</w:t>
      </w:r>
    </w:p>
    <w:tbl>
      <w:tblPr>
        <w:tblW w:w="9384"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 w:type="dxa"/>
        </w:tblCellMar>
      </w:tblPr>
      <w:tblGrid>
        <w:gridCol w:w="1569"/>
        <w:gridCol w:w="7815"/>
      </w:tblGrid>
      <w:tr>
        <w:trPr>
          <w:trHeight w:val="23" w:hRule="atLeast"/>
        </w:trPr>
        <w:tc>
          <w:tcPr>
            <w:tcW w:w="9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ind w:firstLine="709"/>
              <w:jc w:val="center"/>
              <w:rPr>
                <w:rFonts w:eastAsia="Calibri"/>
                <w:b/>
                <w:b/>
                <w:bCs/>
                <w:sz w:val="24"/>
                <w:szCs w:val="24"/>
                <w:lang w:eastAsia="en-US"/>
              </w:rPr>
            </w:pPr>
            <w:r>
              <w:rPr>
                <w:rFonts w:eastAsia="Calibri"/>
                <w:b/>
                <w:bCs/>
                <w:sz w:val="24"/>
                <w:szCs w:val="24"/>
                <w:lang w:eastAsia="en-US"/>
              </w:rPr>
              <w:t>Перечень кодов целевых статей расходов бюджета поселения на 2018 год</w:t>
            </w:r>
          </w:p>
          <w:p>
            <w:pPr>
              <w:pStyle w:val="Normal"/>
              <w:autoSpaceDE w:val="false"/>
              <w:ind w:firstLine="709"/>
              <w:jc w:val="center"/>
              <w:rPr>
                <w:rFonts w:eastAsia="Calibri"/>
                <w:b/>
                <w:b/>
                <w:bCs/>
                <w:sz w:val="24"/>
                <w:szCs w:val="24"/>
                <w:lang w:eastAsia="en-US"/>
              </w:rPr>
            </w:pPr>
            <w:r>
              <w:rPr>
                <w:rFonts w:eastAsia="Calibri"/>
                <w:b/>
                <w:bCs/>
                <w:sz w:val="24"/>
                <w:szCs w:val="24"/>
                <w:lang w:eastAsia="en-US"/>
              </w:rPr>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jc w:val="center"/>
              <w:rPr>
                <w:rFonts w:eastAsia="Calibri"/>
                <w:bCs/>
                <w:sz w:val="24"/>
                <w:szCs w:val="24"/>
                <w:lang w:eastAsia="en-US"/>
              </w:rPr>
            </w:pPr>
            <w:r>
              <w:rPr>
                <w:rFonts w:eastAsia="Calibri"/>
                <w:bCs/>
                <w:sz w:val="24"/>
                <w:szCs w:val="24"/>
                <w:lang w:eastAsia="en-US"/>
              </w:rPr>
              <w:t>Направление расходов</w:t>
            </w:r>
          </w:p>
          <w:p>
            <w:pPr>
              <w:pStyle w:val="Normal"/>
              <w:autoSpaceDE w:val="false"/>
              <w:ind w:firstLine="709"/>
              <w:jc w:val="center"/>
              <w:rPr>
                <w:rFonts w:eastAsia="Calibri"/>
                <w:bCs/>
                <w:sz w:val="24"/>
                <w:szCs w:val="24"/>
                <w:lang w:eastAsia="en-US"/>
              </w:rPr>
            </w:pPr>
            <w:r>
              <w:rPr>
                <w:rFonts w:eastAsia="Calibri"/>
                <w:bCs/>
                <w:sz w:val="24"/>
                <w:szCs w:val="24"/>
                <w:lang w:eastAsia="en-US"/>
              </w:rPr>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ind w:firstLine="709"/>
              <w:jc w:val="center"/>
              <w:rPr/>
            </w:pPr>
            <w:r>
              <w:rPr>
                <w:rFonts w:eastAsia="Calibri"/>
                <w:bCs/>
                <w:sz w:val="24"/>
                <w:szCs w:val="24"/>
                <w:lang w:eastAsia="en-US"/>
              </w:rPr>
              <w:t>Наименование КЦСР на 2018 год</w:t>
            </w:r>
          </w:p>
          <w:p>
            <w:pPr>
              <w:pStyle w:val="Normal"/>
              <w:autoSpaceDE w:val="false"/>
              <w:ind w:firstLine="709"/>
              <w:jc w:val="center"/>
              <w:rPr>
                <w:rFonts w:eastAsia="Calibri"/>
                <w:bCs/>
                <w:sz w:val="24"/>
                <w:szCs w:val="24"/>
                <w:lang w:eastAsia="en-US"/>
              </w:rPr>
            </w:pPr>
            <w:r>
              <w:rPr>
                <w:rFonts w:eastAsia="Calibri"/>
                <w:bCs/>
                <w:sz w:val="24"/>
                <w:szCs w:val="24"/>
                <w:lang w:eastAsia="en-US"/>
              </w:rPr>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03 0 00 00000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
                <w:b/>
                <w:bCs/>
                <w:sz w:val="24"/>
                <w:szCs w:val="24"/>
                <w:lang w:eastAsia="en-US"/>
              </w:rPr>
            </w:pPr>
            <w:r>
              <w:rPr>
                <w:rFonts w:eastAsia="Calibri"/>
                <w:b/>
                <w:bCs/>
                <w:sz w:val="24"/>
                <w:szCs w:val="24"/>
                <w:lang w:eastAsia="en-US"/>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03 0 02 00000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Мероприятия по организации общественных оплачиваемых работ и временного трудоустройства несовершеннолетних граждан</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03 0 02 10040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Мероприятия по организации общественных оплачиваемых работ и временного трудоустройства несовершеннолетних граждан</w:t>
            </w:r>
          </w:p>
        </w:tc>
      </w:tr>
      <w:tr>
        <w:trPr>
          <w:trHeight w:val="879"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06 0 00 00000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jc w:val="both"/>
              <w:rPr>
                <w:rFonts w:eastAsia="Calibri"/>
                <w:b/>
                <w:b/>
                <w:sz w:val="24"/>
                <w:szCs w:val="24"/>
                <w:lang w:eastAsia="en-US"/>
              </w:rPr>
            </w:pPr>
            <w:r>
              <w:rPr>
                <w:rFonts w:eastAsia="Calibri"/>
                <w:b/>
                <w:sz w:val="24"/>
                <w:szCs w:val="24"/>
                <w:lang w:eastAsia="en-US"/>
              </w:rPr>
              <w:t xml:space="preserve">Муниципальная программа «Развитие транспортной системы в Шарангском муниципальном районе Нижегородской области в 2018 – 2020 годы»  </w:t>
            </w:r>
          </w:p>
          <w:p>
            <w:pPr>
              <w:pStyle w:val="Normal"/>
              <w:autoSpaceDE w:val="false"/>
              <w:rPr>
                <w:rFonts w:eastAsia="Calibri"/>
                <w:b/>
                <w:b/>
                <w:bCs/>
                <w:sz w:val="24"/>
                <w:szCs w:val="24"/>
                <w:lang w:eastAsia="en-US"/>
              </w:rPr>
            </w:pPr>
            <w:r>
              <w:rPr>
                <w:rFonts w:eastAsia="Calibri"/>
                <w:b/>
                <w:bCs/>
                <w:sz w:val="24"/>
                <w:szCs w:val="24"/>
                <w:lang w:eastAsia="en-US"/>
              </w:rPr>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color w:val="000000"/>
                <w:sz w:val="24"/>
                <w:szCs w:val="24"/>
              </w:rPr>
              <w:t>06 2 02 0</w:t>
            </w:r>
            <w:r>
              <w:rPr>
                <w:sz w:val="24"/>
                <w:szCs w:val="24"/>
              </w:rPr>
              <w:t>7080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sz w:val="24"/>
                <w:szCs w:val="24"/>
              </w:rPr>
              <w:t>Содержание автомобильных дорог общего пользования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08 0 00 00000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Муниципальная программа «Пожарная безопасность объектов и населенных пунктов Шарангского муниципального района на 2018 – 2020 годы»</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08 0 03 03000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Мероприятия по пожарной безопасности объектов и населенных пунктов Шарангского муниципального района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14 0 00 00000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
                <w:b/>
                <w:bCs/>
                <w:sz w:val="24"/>
                <w:szCs w:val="24"/>
                <w:lang w:eastAsia="en-US"/>
              </w:rPr>
            </w:pPr>
            <w:r>
              <w:rPr>
                <w:rFonts w:eastAsia="Calibri"/>
                <w:b/>
                <w:bCs/>
                <w:sz w:val="24"/>
                <w:szCs w:val="24"/>
                <w:lang w:eastAsia="en-US"/>
              </w:rPr>
              <w:t>Муниципальная программа «Управление муниципальными финансами Шарангского муниципального района»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14 2 00 00000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14 2 20 51180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pPr>
            <w:r>
              <w:rPr>
                <w:rFonts w:eastAsia="Calibri"/>
                <w:bCs/>
                <w:sz w:val="24"/>
                <w:szCs w:val="24"/>
                <w:lang w:eastAsia="en-US"/>
              </w:rPr>
              <w:t>Расходы за счет субвенции на осуществление государственных полномочий по первичному воинскому учету на территориях, где отсутствуют военные комиссариаты</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15 0 00 00000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
                <w:b/>
                <w:bCs/>
                <w:sz w:val="24"/>
                <w:szCs w:val="24"/>
                <w:lang w:eastAsia="en-US"/>
              </w:rPr>
            </w:pPr>
            <w:r>
              <w:rPr>
                <w:rFonts w:eastAsia="Calibri"/>
                <w:b/>
                <w:bCs/>
                <w:sz w:val="24"/>
                <w:szCs w:val="24"/>
                <w:lang w:eastAsia="en-US"/>
              </w:rPr>
              <w:t>Муниципальная программа «Развитие физической культуры и спорта Шарангского муниципального района на 2015-2019 годы»</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15 1 00 00000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Подпрограмма «Развитие физической культуры и массового спорта»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15 1 02 48799</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Расходы на обеспечение деятельности муниципальных учреждений</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sz w:val="24"/>
                <w:szCs w:val="24"/>
                <w:lang w:eastAsia="en-US"/>
              </w:rPr>
              <w:t>17 0 00 00000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sz w:val="24"/>
                <w:szCs w:val="24"/>
                <w:lang w:eastAsia="en-US"/>
              </w:rPr>
              <w:t>Муниципальная программа «Экология Шарангского муниципального района на 2018 -2020 годы»</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17 3 00 00000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Охрана окружающей среды от загрязнения отходами</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pPr>
            <w:r>
              <w:rPr>
                <w:rFonts w:eastAsia="Calibri"/>
                <w:sz w:val="24"/>
                <w:szCs w:val="24"/>
                <w:lang w:eastAsia="en-US"/>
              </w:rPr>
              <w:t>17 3 03 00000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sz w:val="24"/>
                <w:szCs w:val="24"/>
                <w:lang w:eastAsia="en-US"/>
              </w:rPr>
            </w:pPr>
            <w:r>
              <w:rPr>
                <w:rFonts w:eastAsia="Calibri"/>
                <w:sz w:val="24"/>
                <w:szCs w:val="24"/>
                <w:lang w:eastAsia="en-US"/>
              </w:rPr>
              <w:t>Содержание свалки ТБО</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17 3 03 07070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Мероприятия в области окружающей среды (кроме органов местного самоуправления)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17 3 09 00000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sz w:val="24"/>
                <w:szCs w:val="24"/>
                <w:lang w:eastAsia="en-US"/>
              </w:rPr>
            </w:pPr>
            <w:r>
              <w:rPr>
                <w:rFonts w:eastAsia="Calibri"/>
                <w:sz w:val="24"/>
                <w:szCs w:val="24"/>
                <w:lang w:eastAsia="en-US"/>
              </w:rPr>
              <w:t>Услуги по расчету платы за негативное воздействие на окружающую среду</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17 3 09 07070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Мероприятия в области окружающей среды (кроме органов местного самоуправления)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sz w:val="24"/>
                <w:szCs w:val="24"/>
                <w:lang w:eastAsia="en-US"/>
              </w:rPr>
              <w:t>17 3 09 20401</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sz w:val="24"/>
                <w:szCs w:val="24"/>
                <w:lang w:eastAsia="en-US"/>
              </w:rPr>
            </w:pPr>
            <w:r>
              <w:rPr>
                <w:rFonts w:eastAsia="Calibri"/>
                <w:sz w:val="24"/>
                <w:szCs w:val="24"/>
                <w:lang w:eastAsia="en-US"/>
              </w:rPr>
              <w:t>Расходы на обеспечение функций органов местного самоуправления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88 0 00 00000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
                <w:bCs/>
                <w:sz w:val="24"/>
                <w:szCs w:val="24"/>
                <w:lang w:eastAsia="en-US"/>
              </w:rPr>
              <w:t>Непрограммные расходы</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88 8 00 00000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Непрограммное направление деятельности</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88 8 01 00000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Содержание аппарата управления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88 8 01 07005</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Резервные фонды местных администраций</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88 8 01 20401</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Расходы на обеспечение функций органов местного самоуправления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88 8 01 20800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Глава местной администрации (исполнительно-распорядительного органа муниципального образования)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88 8 01 92035</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Прочие выплаты по обязательствам муниципального образования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88 8 01 93990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Учреждения по обеспечению хозяйственного обслуживания</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pPr>
            <w:r>
              <w:rPr>
                <w:rFonts w:eastAsia="Calibri"/>
                <w:bCs/>
                <w:sz w:val="24"/>
                <w:szCs w:val="24"/>
                <w:lang w:eastAsia="en-US"/>
              </w:rPr>
              <w:t>88 8 03 00000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ind w:left="120" w:hanging="0"/>
              <w:jc w:val="both"/>
              <w:rPr>
                <w:sz w:val="24"/>
                <w:szCs w:val="24"/>
              </w:rPr>
            </w:pPr>
            <w:r>
              <w:rPr>
                <w:sz w:val="24"/>
                <w:szCs w:val="24"/>
              </w:rPr>
              <w:t>Межбюджетные трансферты бюджетам муниципальных районов (городских округов), передаваемых в рамках непрограммных расходов</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pPr>
            <w:r>
              <w:rPr>
                <w:rFonts w:eastAsia="Calibri"/>
                <w:bCs/>
                <w:sz w:val="24"/>
                <w:szCs w:val="24"/>
                <w:lang w:eastAsia="en-US"/>
              </w:rPr>
              <w:t>88 8 03 02106</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ind w:left="120" w:hanging="0"/>
              <w:jc w:val="both"/>
              <w:rPr>
                <w:sz w:val="24"/>
                <w:szCs w:val="24"/>
              </w:rPr>
            </w:pPr>
            <w:r>
              <w:rPr>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88 8 06 00000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Прочие непрограммные расходы</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88 8 06 03502</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Капитальный ремонт муниципального жилищного фонда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88 8 06 03503</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pPr>
            <w:r>
              <w:rPr>
                <w:rFonts w:eastAsia="Calibri"/>
                <w:bCs/>
                <w:sz w:val="24"/>
                <w:szCs w:val="24"/>
                <w:lang w:eastAsia="en-US"/>
              </w:rPr>
              <w:t>Мероприятия в области жилищного хозяйства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88 8 06 14010</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Мероприятия в области социальной политики</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rPr>
                <w:sz w:val="24"/>
                <w:szCs w:val="24"/>
              </w:rPr>
            </w:pPr>
            <w:r>
              <w:rPr>
                <w:sz w:val="24"/>
                <w:szCs w:val="24"/>
              </w:rPr>
              <w:t>88 8 06 60102</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spacing w:lineRule="exact" w:line="281"/>
              <w:jc w:val="both"/>
              <w:rPr>
                <w:sz w:val="24"/>
                <w:szCs w:val="24"/>
              </w:rPr>
            </w:pPr>
            <w:r>
              <w:rPr>
                <w:sz w:val="24"/>
                <w:szCs w:val="24"/>
              </w:rPr>
              <w:t>Уличное освещение за счет средств местного бюджета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rPr>
                <w:sz w:val="24"/>
                <w:szCs w:val="24"/>
              </w:rPr>
            </w:pPr>
            <w:r>
              <w:rPr>
                <w:sz w:val="24"/>
                <w:szCs w:val="24"/>
              </w:rPr>
              <w:t>88 8 06 60503</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spacing w:lineRule="exact" w:line="281"/>
              <w:jc w:val="both"/>
              <w:rPr>
                <w:sz w:val="24"/>
                <w:szCs w:val="24"/>
              </w:rPr>
            </w:pPr>
            <w:r>
              <w:rPr>
                <w:sz w:val="24"/>
                <w:szCs w:val="24"/>
              </w:rPr>
              <w:t>Прочие мероприятия по благоустройству городских округов и поселений за счет средств местного бюджета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88 8 06 21801</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autoSpaceDE w:val="false"/>
              <w:rPr>
                <w:rFonts w:eastAsia="Calibri"/>
                <w:bCs/>
                <w:sz w:val="24"/>
                <w:szCs w:val="24"/>
                <w:lang w:eastAsia="en-US"/>
              </w:rPr>
            </w:pPr>
            <w:r>
              <w:rPr>
                <w:rFonts w:eastAsia="Calibri"/>
                <w:bCs/>
                <w:sz w:val="24"/>
                <w:szCs w:val="24"/>
                <w:lang w:eastAsia="en-US"/>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r>
      <w:tr>
        <w:trPr>
          <w:trHeight w:val="23" w:hRule="atLeast"/>
        </w:trPr>
        <w:tc>
          <w:tcPr>
            <w:tcW w:w="1569"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ormal"/>
              <w:rPr>
                <w:sz w:val="24"/>
                <w:szCs w:val="24"/>
              </w:rPr>
            </w:pPr>
            <w:r>
              <w:rPr>
                <w:sz w:val="24"/>
                <w:szCs w:val="24"/>
              </w:rPr>
              <w:t>88 8 06 92035</w:t>
            </w:r>
          </w:p>
        </w:tc>
        <w:tc>
          <w:tcPr>
            <w:tcW w:w="7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spacing w:lineRule="exact" w:line="281"/>
              <w:jc w:val="both"/>
              <w:rPr>
                <w:sz w:val="24"/>
                <w:szCs w:val="24"/>
              </w:rPr>
            </w:pPr>
            <w:r>
              <w:rPr>
                <w:sz w:val="24"/>
                <w:szCs w:val="24"/>
              </w:rPr>
              <w:t>Прочие выплаты по обязательствам муниципального образования</w:t>
            </w:r>
          </w:p>
        </w:tc>
      </w:tr>
    </w:tbl>
    <w:p>
      <w:pPr>
        <w:pStyle w:val="Normal"/>
        <w:spacing w:lineRule="auto" w:line="276" w:before="0" w:after="200"/>
        <w:rPr>
          <w:rFonts w:ascii="Calibri" w:hAnsi="Calibri" w:eastAsia="Calibri" w:cs="Calibri"/>
          <w:sz w:val="22"/>
          <w:szCs w:val="22"/>
          <w:lang w:eastAsia="en-US"/>
        </w:rPr>
      </w:pPr>
      <w:r>
        <w:rPr>
          <w:rFonts w:eastAsia="Calibri" w:cs="Calibri" w:ascii="Calibri" w:hAnsi="Calibri"/>
          <w:sz w:val="22"/>
          <w:szCs w:val="22"/>
          <w:lang w:eastAsia="en-US"/>
        </w:rPr>
      </w:r>
    </w:p>
    <w:p>
      <w:pPr>
        <w:pStyle w:val="Style20"/>
        <w:ind w:firstLine="708"/>
        <w:jc w:val="both"/>
        <w:rPr>
          <w:rFonts w:ascii="Calibri" w:hAnsi="Calibri" w:eastAsia="Calibri" w:cs="Calibri"/>
          <w:b w:val="false"/>
          <w:b w:val="false"/>
          <w:sz w:val="22"/>
          <w:szCs w:val="28"/>
          <w:lang w:eastAsia="en-US"/>
        </w:rPr>
      </w:pPr>
      <w:r>
        <w:rPr>
          <w:rFonts w:eastAsia="Calibri" w:cs="Calibri" w:ascii="Calibri" w:hAnsi="Calibri"/>
          <w:b w:val="false"/>
          <w:sz w:val="22"/>
          <w:szCs w:val="28"/>
          <w:lang w:eastAsia="en-US"/>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Calibri">
    <w:charset w:val="cc"/>
    <w:family w:val="swiss"/>
    <w:pitch w:val="variable"/>
  </w:font>
  <w:font w:name="Liberation Sans">
    <w:altName w:val="Arial"/>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6"/>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outlineLvl w:val="0"/>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Текст выноски Знак"/>
    <w:qFormat/>
    <w:rPr>
      <w:rFonts w:ascii="Tahoma" w:hAnsi="Tahoma" w:cs="Tahoma"/>
      <w:sz w:val="16"/>
      <w:szCs w:val="16"/>
    </w:rPr>
  </w:style>
  <w:style w:type="character" w:styleId="Style15">
    <w:name w:val="Основной текст_"/>
    <w:qFormat/>
    <w:rPr>
      <w:sz w:val="27"/>
      <w:szCs w:val="27"/>
      <w:shd w:fill="FFFFFF" w:val="clear"/>
    </w:rPr>
  </w:style>
  <w:style w:type="character" w:styleId="11">
    <w:name w:val="Заголовок №1_"/>
    <w:qFormat/>
    <w:rPr>
      <w:sz w:val="26"/>
      <w:szCs w:val="26"/>
      <w:shd w:fill="FFFFFF" w:val="clear"/>
    </w:rPr>
  </w:style>
  <w:style w:type="character" w:styleId="2pt">
    <w:name w:val="Основной текст + Интервал 2 pt"/>
    <w:qFormat/>
    <w:rPr>
      <w:rFonts w:ascii="Times New Roman" w:hAnsi="Times New Roman" w:eastAsia="Times New Roman" w:cs="Times New Roman"/>
      <w:spacing w:val="40"/>
      <w:sz w:val="27"/>
      <w:szCs w:val="27"/>
      <w:shd w:fill="FFFFFF" w:val="clear"/>
    </w:rPr>
  </w:style>
  <w:style w:type="character" w:styleId="12">
    <w:name w:val="Гиперссылка1"/>
    <w:qFormat/>
    <w:rPr>
      <w:color w:val="0000FF"/>
      <w:u w:val="single"/>
    </w:rPr>
  </w:style>
  <w:style w:type="character" w:styleId="Style16">
    <w:name w:val="Верхний колонтитул Знак"/>
    <w:qFormat/>
    <w:rPr>
      <w:rFonts w:ascii="Calibri" w:hAnsi="Calibri" w:eastAsia="Calibri" w:cs="Calibri"/>
      <w:sz w:val="22"/>
      <w:szCs w:val="22"/>
    </w:rPr>
  </w:style>
  <w:style w:type="character" w:styleId="Style17">
    <w:name w:val="Нижний колонтитул Знак"/>
    <w:qFormat/>
    <w:rPr>
      <w:rFonts w:ascii="Calibri" w:hAnsi="Calibri" w:eastAsia="Calibri" w:cs="Calibri"/>
      <w:sz w:val="22"/>
      <w:szCs w:val="22"/>
    </w:rPr>
  </w:style>
  <w:style w:type="character" w:styleId="Style18">
    <w:name w:val="Интернет-ссылка"/>
    <w:rPr>
      <w:color w:val="0563C1"/>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rPr>
      <w:b/>
      <w:sz w:val="28"/>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4">
    <w:name w:val=" Знак14"/>
    <w:basedOn w:val="Normal"/>
    <w:qFormat/>
    <w:pPr>
      <w:spacing w:before="280" w:after="280"/>
    </w:pPr>
    <w:rPr>
      <w:rFonts w:ascii="Tahoma" w:hAnsi="Tahoma" w:cs="Tahoma"/>
      <w:lang w:val="en-US"/>
    </w:rPr>
  </w:style>
  <w:style w:type="paragraph" w:styleId="Style24">
    <w:name w:val="Текст выноски"/>
    <w:basedOn w:val="Normal"/>
    <w:qFormat/>
    <w:pPr/>
    <w:rPr>
      <w:rFonts w:ascii="Tahoma" w:hAnsi="Tahoma" w:cs="Tahoma"/>
      <w:sz w:val="16"/>
      <w:szCs w:val="16"/>
      <w:lang w:val="ru-RU"/>
    </w:rPr>
  </w:style>
  <w:style w:type="paragraph" w:styleId="Style25">
    <w:name w:val="Без интервала"/>
    <w:qFormat/>
    <w:pPr>
      <w:widowControl/>
    </w:pPr>
    <w:rPr>
      <w:rFonts w:ascii="Calibri" w:hAnsi="Calibri" w:eastAsia="Calibri" w:cs="Calibri"/>
      <w:color w:val="auto"/>
      <w:sz w:val="22"/>
      <w:szCs w:val="22"/>
      <w:lang w:val="ru-RU" w:bidi="ar-SA" w:eastAsia="zh-CN"/>
    </w:rPr>
  </w:style>
  <w:style w:type="paragraph" w:styleId="13">
    <w:name w:val="Основной текст1"/>
    <w:basedOn w:val="Normal"/>
    <w:qFormat/>
    <w:pPr>
      <w:shd w:fill="FFFFFF" w:val="clear"/>
      <w:spacing w:lineRule="exact" w:line="320" w:before="0" w:after="600"/>
      <w:jc w:val="right"/>
    </w:pPr>
    <w:rPr>
      <w:sz w:val="27"/>
      <w:szCs w:val="27"/>
      <w:lang w:val="ru-RU"/>
    </w:rPr>
  </w:style>
  <w:style w:type="paragraph" w:styleId="15">
    <w:name w:val="Заголовок №1"/>
    <w:basedOn w:val="Normal"/>
    <w:qFormat/>
    <w:pPr>
      <w:shd w:fill="FFFFFF" w:val="clear"/>
      <w:spacing w:lineRule="exact" w:line="324" w:before="600" w:after="240"/>
      <w:outlineLvl w:val="0"/>
    </w:pPr>
    <w:rPr>
      <w:sz w:val="26"/>
      <w:szCs w:val="26"/>
      <w:lang w:val="ru-RU"/>
    </w:rPr>
  </w:style>
  <w:style w:type="paragraph" w:styleId="Style26">
    <w:name w:val="Абзац списка"/>
    <w:basedOn w:val="Normal"/>
    <w:qFormat/>
    <w:pPr>
      <w:spacing w:lineRule="auto" w:line="276" w:before="0" w:after="200"/>
      <w:ind w:left="720" w:hanging="0"/>
      <w:contextualSpacing/>
    </w:pPr>
    <w:rPr>
      <w:rFonts w:ascii="Calibri" w:hAnsi="Calibri" w:eastAsia="Calibri" w:cs="Times New Roman"/>
      <w:sz w:val="22"/>
      <w:szCs w:val="22"/>
    </w:rPr>
  </w:style>
  <w:style w:type="paragraph" w:styleId="Style27">
    <w:name w:val="Header"/>
    <w:basedOn w:val="Normal"/>
    <w:pPr>
      <w:tabs>
        <w:tab w:val="center" w:pos="4677" w:leader="none"/>
        <w:tab w:val="right" w:pos="9355" w:leader="none"/>
      </w:tabs>
    </w:pPr>
    <w:rPr>
      <w:rFonts w:ascii="Calibri" w:hAnsi="Calibri" w:eastAsia="Calibri" w:cs="Calibri"/>
      <w:sz w:val="22"/>
      <w:szCs w:val="22"/>
      <w:lang w:val="ru-RU"/>
    </w:rPr>
  </w:style>
  <w:style w:type="paragraph" w:styleId="Style28">
    <w:name w:val="Footer"/>
    <w:basedOn w:val="Normal"/>
    <w:pPr>
      <w:tabs>
        <w:tab w:val="center" w:pos="4677" w:leader="none"/>
        <w:tab w:val="right" w:pos="9355" w:leader="none"/>
      </w:tabs>
    </w:pPr>
    <w:rPr>
      <w:rFonts w:ascii="Calibri" w:hAnsi="Calibri" w:eastAsia="Calibri" w:cs="Calibri"/>
      <w:sz w:val="22"/>
      <w:szCs w:val="22"/>
      <w:lang w:val="ru-RU"/>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hyperlink" Target="consultantplus://offline/ref=B7B8C86BA7067AF69D758874688CA9084382903ABCFA20944C22387CDED081BF5A31A42FA6E9085DRFw8L" TargetMode="External"/><Relationship Id="rId5" Type="http://schemas.openxmlformats.org/officeDocument/2006/relationships/hyperlink" Target="consultantplus://offline/ref=B7B8C86BA7067AF69D758874688CA9084382903ABCFA20944C22387CDED081BF5A31A42FA6E9085DRFw8L" TargetMode="External"/><Relationship Id="rId6"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358</TotalTime>
  <Application>LibreOffice/5.4.3.2$Windows_x86 LibreOffice_project/92a7159f7e4af62137622921e809f8546db437e5</Application>
  <Pages>16</Pages>
  <Words>2997</Words>
  <Characters>21365</Characters>
  <CharactersWithSpaces>24226</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2013-11-20T11:48:00Z</dcterms:created>
  <dc:creator>Домрачева</dc:creator>
  <dc:description/>
  <dc:language>ru-RU</dc:language>
  <cp:lastModifiedBy>User</cp:lastModifiedBy>
  <cp:lastPrinted>2017-11-30T10:43:00Z</cp:lastPrinted>
  <dcterms:modified xsi:type="dcterms:W3CDTF">2017-11-30T10:43:00Z</dcterms:modified>
  <cp:revision>89</cp:revision>
  <dc:subject/>
  <dc:title>Администрация Шарангского района</dc:title>
</cp:coreProperties>
</file>