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6" w:hanging="0"/>
        <w:jc w:val="center"/>
        <w:rPr>
          <w:i/>
          <w:i/>
          <w:iCs/>
        </w:rPr>
      </w:pPr>
      <w:r>
        <w:rPr>
          <w:i/>
          <w:iCs/>
          <w:lang w:val="ru-RU" w:eastAsia="ru-RU"/>
        </w:rPr>
        <w:drawing>
          <wp:inline distT="0" distB="0" distL="0" distR="0">
            <wp:extent cx="732790"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2" t="-32" r="-32" b="-32"/>
                    <a:stretch>
                      <a:fillRect/>
                    </a:stretch>
                  </pic:blipFill>
                  <pic:spPr bwMode="auto">
                    <a:xfrm>
                      <a:off x="0" y="0"/>
                      <a:ext cx="732790" cy="714375"/>
                    </a:xfrm>
                    <a:prstGeom prst="rect">
                      <a:avLst/>
                    </a:prstGeom>
                  </pic:spPr>
                </pic:pic>
              </a:graphicData>
            </a:graphic>
          </wp:inline>
        </w:drawing>
      </w:r>
    </w:p>
    <w:p>
      <w:pPr>
        <w:pStyle w:val="Normal"/>
        <w:numPr>
          <w:ilvl w:val="0"/>
          <w:numId w:val="0"/>
        </w:numPr>
        <w:ind w:right="-6" w:hanging="0"/>
        <w:jc w:val="center"/>
        <w:outlineLvl w:val="0"/>
        <w:rPr>
          <w:rFonts w:ascii="Arial" w:hAnsi="Arial" w:cs="Arial"/>
          <w:b/>
          <w:b/>
          <w:iCs/>
          <w:sz w:val="32"/>
          <w:szCs w:val="32"/>
        </w:rPr>
      </w:pPr>
      <w:r>
        <w:rPr>
          <w:rFonts w:cs="Arial" w:ascii="Arial" w:hAnsi="Arial"/>
          <w:b/>
          <w:iCs/>
          <w:sz w:val="32"/>
          <w:szCs w:val="32"/>
        </w:rPr>
        <w:t>Администрация Роженцовского сельсовета</w:t>
      </w:r>
    </w:p>
    <w:p>
      <w:pPr>
        <w:pStyle w:val="Normal"/>
        <w:numPr>
          <w:ilvl w:val="0"/>
          <w:numId w:val="0"/>
        </w:numPr>
        <w:ind w:right="-6" w:hanging="0"/>
        <w:jc w:val="center"/>
        <w:outlineLvl w:val="0"/>
        <w:rPr/>
      </w:pPr>
      <w:r>
        <w:rPr>
          <w:rFonts w:cs="Arial" w:ascii="Arial" w:hAnsi="Arial"/>
          <w:b/>
          <w:iCs/>
          <w:sz w:val="32"/>
          <w:szCs w:val="32"/>
        </w:rPr>
        <w:t>Шарангского муниципального района</w:t>
      </w:r>
    </w:p>
    <w:p>
      <w:pPr>
        <w:pStyle w:val="Normal"/>
        <w:ind w:right="-6" w:hanging="0"/>
        <w:jc w:val="center"/>
        <w:rPr>
          <w:rFonts w:ascii="Arial" w:hAnsi="Arial" w:cs="Arial"/>
          <w:b/>
          <w:b/>
          <w:iCs/>
          <w:sz w:val="32"/>
          <w:szCs w:val="32"/>
        </w:rPr>
      </w:pPr>
      <w:r>
        <w:rPr>
          <w:rFonts w:cs="Arial" w:ascii="Arial" w:hAnsi="Arial"/>
          <w:b/>
          <w:iCs/>
          <w:sz w:val="32"/>
          <w:szCs w:val="32"/>
        </w:rPr>
        <w:t>Нижегородской области</w:t>
      </w:r>
    </w:p>
    <w:p>
      <w:pPr>
        <w:pStyle w:val="Normal"/>
        <w:ind w:right="-6" w:hanging="0"/>
        <w:jc w:val="center"/>
        <w:rPr>
          <w:rFonts w:ascii="Arial" w:hAnsi="Arial" w:cs="Arial"/>
          <w:b/>
          <w:b/>
          <w:iCs/>
          <w:sz w:val="36"/>
          <w:szCs w:val="36"/>
        </w:rPr>
      </w:pPr>
      <w:r>
        <w:rPr>
          <w:rFonts w:cs="Arial" w:ascii="Arial" w:hAnsi="Arial"/>
          <w:b/>
          <w:iCs/>
          <w:sz w:val="36"/>
          <w:szCs w:val="36"/>
        </w:rPr>
      </w:r>
    </w:p>
    <w:p>
      <w:pPr>
        <w:pStyle w:val="Normal"/>
        <w:numPr>
          <w:ilvl w:val="0"/>
          <w:numId w:val="0"/>
        </w:numPr>
        <w:ind w:right="-6" w:hanging="0"/>
        <w:jc w:val="center"/>
        <w:outlineLvl w:val="0"/>
        <w:rPr>
          <w:rFonts w:ascii="Arial" w:hAnsi="Arial" w:cs="Arial"/>
          <w:iCs/>
          <w:sz w:val="36"/>
          <w:szCs w:val="36"/>
        </w:rPr>
      </w:pPr>
      <w:r>
        <w:rPr>
          <w:rFonts w:cs="Arial" w:ascii="Arial" w:hAnsi="Arial"/>
          <w:b/>
          <w:iCs/>
          <w:sz w:val="36"/>
          <w:szCs w:val="36"/>
        </w:rPr>
        <w:t>ПОСТАНОВЛЕНИЕ</w:t>
      </w:r>
    </w:p>
    <w:p>
      <w:pPr>
        <w:pStyle w:val="Normal"/>
        <w:rPr>
          <w:rFonts w:ascii="Arial" w:hAnsi="Arial" w:cs="Arial"/>
          <w:iCs/>
          <w:sz w:val="36"/>
          <w:szCs w:val="36"/>
        </w:rPr>
      </w:pPr>
      <w:r>
        <w:rPr>
          <w:rFonts w:cs="Arial" w:ascii="Arial" w:hAnsi="Arial"/>
          <w:iCs/>
          <w:sz w:val="36"/>
          <w:szCs w:val="36"/>
        </w:rPr>
      </w:r>
    </w:p>
    <w:p>
      <w:pPr>
        <w:pStyle w:val="Normal"/>
        <w:ind w:right="-6" w:firstLine="708"/>
        <w:jc w:val="both"/>
        <w:rPr>
          <w:rFonts w:ascii="Arial" w:hAnsi="Arial" w:cs="Arial"/>
          <w:iCs/>
          <w:sz w:val="28"/>
          <w:szCs w:val="28"/>
        </w:rPr>
      </w:pPr>
      <w:r>
        <w:rPr>
          <w:rFonts w:cs="Arial" w:ascii="Arial" w:hAnsi="Arial"/>
          <w:iCs/>
          <w:sz w:val="28"/>
          <w:szCs w:val="28"/>
        </w:rPr>
        <w:t>24.12.2018                                                                                     № 61</w:t>
      </w:r>
    </w:p>
    <w:p>
      <w:pPr>
        <w:pStyle w:val="Normal"/>
        <w:autoSpaceDE w:val="false"/>
        <w:rPr>
          <w:rFonts w:ascii="Arial" w:hAnsi="Arial" w:cs="Arial"/>
          <w:b/>
          <w:b/>
          <w:bCs/>
          <w:iCs/>
          <w:sz w:val="20"/>
          <w:szCs w:val="20"/>
        </w:rPr>
      </w:pPr>
      <w:r>
        <w:rPr>
          <w:rFonts w:cs="Arial" w:ascii="Arial" w:hAnsi="Arial"/>
          <w:b/>
          <w:bCs/>
          <w:iCs/>
          <w:sz w:val="20"/>
          <w:szCs w:val="20"/>
        </w:rPr>
      </w:r>
    </w:p>
    <w:p>
      <w:pPr>
        <w:pStyle w:val="Normal"/>
        <w:jc w:val="center"/>
        <w:rPr/>
      </w:pPr>
      <w:r>
        <w:rPr>
          <w:rFonts w:cs="Arial" w:ascii="Arial" w:hAnsi="Arial"/>
          <w:b/>
          <w:sz w:val="28"/>
          <w:szCs w:val="28"/>
        </w:rPr>
        <w:t>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на 2019 год</w:t>
      </w:r>
    </w:p>
    <w:p>
      <w:pPr>
        <w:pStyle w:val="Normal"/>
        <w:jc w:val="center"/>
        <w:rPr>
          <w:rFonts w:ascii="Arial" w:hAnsi="Arial" w:cs="Arial"/>
          <w:b/>
          <w:b/>
          <w:sz w:val="28"/>
          <w:szCs w:val="28"/>
        </w:rPr>
      </w:pPr>
      <w:r>
        <w:rPr>
          <w:rFonts w:cs="Arial" w:ascii="Arial" w:hAnsi="Arial"/>
          <w:b/>
          <w:sz w:val="28"/>
          <w:szCs w:val="28"/>
        </w:rPr>
      </w:r>
    </w:p>
    <w:p>
      <w:pPr>
        <w:pStyle w:val="Normal"/>
        <w:autoSpaceDE w:val="false"/>
        <w:spacing w:lineRule="auto" w:line="276"/>
        <w:ind w:firstLine="708"/>
        <w:jc w:val="both"/>
        <w:rPr>
          <w:rFonts w:ascii="Arial" w:hAnsi="Arial" w:cs="Arial"/>
        </w:rPr>
      </w:pPr>
      <w:r>
        <w:rPr>
          <w:rFonts w:cs="Arial" w:ascii="Arial" w:hAnsi="Arial"/>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и проведения мероприятий по муниципальному контролю, администрация Роженцовского сельсовета </w:t>
      </w:r>
      <w:r>
        <w:rPr>
          <w:rFonts w:cs="Arial" w:ascii="Arial" w:hAnsi="Arial"/>
          <w:b/>
          <w:spacing w:val="40"/>
        </w:rPr>
        <w:t>постановляет:</w:t>
      </w:r>
    </w:p>
    <w:p>
      <w:pPr>
        <w:pStyle w:val="Normal"/>
        <w:widowControl w:val="false"/>
        <w:spacing w:lineRule="auto" w:line="276"/>
        <w:ind w:firstLine="708"/>
        <w:jc w:val="both"/>
        <w:rPr/>
      </w:pPr>
      <w:r>
        <w:rPr>
          <w:rFonts w:cs="Arial" w:ascii="Arial" w:hAnsi="Arial"/>
        </w:rPr>
        <w:t>1. Утвердить прилагаемую Программу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на 2019 год (далее – Программа профилактики нарушений).</w:t>
      </w:r>
    </w:p>
    <w:p>
      <w:pPr>
        <w:pStyle w:val="ConsPlusTitle"/>
        <w:widowControl/>
        <w:spacing w:lineRule="auto" w:line="276"/>
        <w:ind w:firstLine="708"/>
        <w:jc w:val="both"/>
        <w:rPr/>
      </w:pPr>
      <w:r>
        <w:rPr>
          <w:rFonts w:cs="Arial" w:ascii="Arial" w:hAnsi="Arial"/>
          <w:b w:val="false"/>
          <w:sz w:val="24"/>
          <w:szCs w:val="24"/>
        </w:rPr>
        <w:t>2. Разместить настоящее постановление на официальном сайте администрации Шарангского муниципального района Нижегородской области.</w:t>
      </w:r>
    </w:p>
    <w:p>
      <w:pPr>
        <w:pStyle w:val="Normal"/>
        <w:tabs>
          <w:tab w:val="clear" w:pos="708"/>
          <w:tab w:val="left" w:pos="993" w:leader="none"/>
        </w:tabs>
        <w:autoSpaceDE w:val="false"/>
        <w:spacing w:lineRule="auto" w:line="276"/>
        <w:jc w:val="both"/>
        <w:rPr/>
      </w:pPr>
      <w:r>
        <w:rPr>
          <w:rFonts w:eastAsia="Arial" w:cs="Arial" w:ascii="Arial" w:hAnsi="Arial"/>
        </w:rPr>
        <w:t xml:space="preserve">          </w:t>
      </w:r>
      <w:r>
        <w:rPr>
          <w:rFonts w:cs="Arial" w:ascii="Arial" w:hAnsi="Arial"/>
        </w:rPr>
        <w:t>3. Контроль за исполнением настоящего постановления оставляю за собой.</w:t>
      </w:r>
    </w:p>
    <w:p>
      <w:pPr>
        <w:pStyle w:val="Normal"/>
        <w:autoSpaceDE w:val="false"/>
        <w:spacing w:lineRule="auto" w:line="360"/>
        <w:jc w:val="both"/>
        <w:rPr>
          <w:rFonts w:ascii="Arial" w:hAnsi="Arial" w:cs="Arial"/>
        </w:rPr>
      </w:pPr>
      <w:r>
        <w:rPr>
          <w:rFonts w:cs="Arial" w:ascii="Arial" w:hAnsi="Arial"/>
        </w:rPr>
      </w:r>
    </w:p>
    <w:p>
      <w:pPr>
        <w:pStyle w:val="Normal"/>
        <w:autoSpaceDE w:val="false"/>
        <w:spacing w:lineRule="auto" w:line="360"/>
        <w:jc w:val="center"/>
        <w:rPr>
          <w:rFonts w:ascii="Arial" w:hAnsi="Arial" w:cs="Arial"/>
        </w:rPr>
      </w:pPr>
      <w:r>
        <w:rPr>
          <w:rFonts w:cs="Arial" w:ascii="Arial" w:hAnsi="Arial"/>
        </w:rPr>
      </w:r>
    </w:p>
    <w:p>
      <w:pPr>
        <w:pStyle w:val="Normal"/>
        <w:autoSpaceDE w:val="false"/>
        <w:spacing w:lineRule="auto" w:line="360"/>
        <w:jc w:val="center"/>
        <w:rPr>
          <w:rFonts w:ascii="Arial" w:hAnsi="Arial" w:cs="Arial"/>
          <w:bCs/>
        </w:rPr>
      </w:pPr>
      <w:r>
        <w:rPr>
          <w:rFonts w:cs="Arial" w:ascii="Arial" w:hAnsi="Arial"/>
          <w:bCs/>
        </w:rPr>
        <w:t>Глава администрации</w:t>
        <w:tab/>
        <w:tab/>
        <w:tab/>
        <w:t xml:space="preserve">          </w:t>
        <w:tab/>
        <w:tab/>
        <w:t xml:space="preserve">      </w:t>
        <w:tab/>
        <w:t>Л.А.Козлова</w:t>
      </w:r>
    </w:p>
    <w:p>
      <w:pPr>
        <w:pStyle w:val="Normal"/>
        <w:autoSpaceDE w:val="false"/>
        <w:jc w:val="both"/>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p>
      <w:pPr>
        <w:pStyle w:val="Normal"/>
        <w:autoSpaceDE w:val="false"/>
        <w:rPr>
          <w:rFonts w:ascii="Arial" w:hAnsi="Arial" w:cs="Arial"/>
          <w:bCs/>
          <w:sz w:val="28"/>
          <w:szCs w:val="28"/>
        </w:rPr>
      </w:pPr>
      <w:r>
        <w:rPr>
          <w:rFonts w:cs="Arial" w:ascii="Arial" w:hAnsi="Arial"/>
          <w:bCs/>
          <w:sz w:val="28"/>
          <w:szCs w:val="28"/>
        </w:rPr>
      </w:r>
    </w:p>
    <w:tbl>
      <w:tblPr>
        <w:tblW w:w="10173" w:type="dxa"/>
        <w:jc w:val="left"/>
        <w:tblInd w:w="-108" w:type="dxa"/>
        <w:tblBorders/>
        <w:tblCellMar>
          <w:top w:w="0" w:type="dxa"/>
          <w:left w:w="108" w:type="dxa"/>
          <w:bottom w:w="0" w:type="dxa"/>
          <w:right w:w="108" w:type="dxa"/>
        </w:tblCellMar>
      </w:tblPr>
      <w:tblGrid>
        <w:gridCol w:w="5637"/>
        <w:gridCol w:w="4536"/>
      </w:tblGrid>
      <w:tr>
        <w:trPr>
          <w:trHeight w:val="1650" w:hRule="atLeast"/>
        </w:trPr>
        <w:tc>
          <w:tcPr>
            <w:tcW w:w="5637" w:type="dxa"/>
            <w:tcBorders/>
            <w:shd w:fill="auto" w:val="clear"/>
          </w:tcPr>
          <w:p>
            <w:pPr>
              <w:pStyle w:val="Normal"/>
              <w:snapToGrid w:val="false"/>
              <w:jc w:val="right"/>
              <w:rPr>
                <w:rFonts w:ascii="Arial" w:hAnsi="Arial" w:cs="Arial"/>
              </w:rPr>
            </w:pPr>
            <w:r>
              <w:rPr>
                <w:rFonts w:cs="Arial" w:ascii="Arial" w:hAnsi="Arial"/>
              </w:rPr>
            </w:r>
          </w:p>
        </w:tc>
        <w:tc>
          <w:tcPr>
            <w:tcW w:w="4536" w:type="dxa"/>
            <w:tcBorders/>
            <w:shd w:fill="auto" w:val="clear"/>
          </w:tcPr>
          <w:p>
            <w:pPr>
              <w:pStyle w:val="Normal"/>
              <w:jc w:val="center"/>
              <w:rPr>
                <w:rFonts w:ascii="Arial" w:hAnsi="Arial" w:cs="Arial"/>
                <w:b/>
                <w:b/>
              </w:rPr>
            </w:pPr>
            <w:r>
              <w:rPr>
                <w:rFonts w:cs="Arial" w:ascii="Arial" w:hAnsi="Arial"/>
                <w:b/>
              </w:rPr>
              <w:t>УТВЕРЖДЕНА</w:t>
            </w:r>
          </w:p>
          <w:p>
            <w:pPr>
              <w:pStyle w:val="Normal"/>
              <w:jc w:val="center"/>
              <w:rPr>
                <w:rFonts w:ascii="Arial" w:hAnsi="Arial" w:cs="Arial"/>
              </w:rPr>
            </w:pPr>
            <w:r>
              <w:rPr>
                <w:rFonts w:cs="Arial" w:ascii="Arial" w:hAnsi="Arial"/>
              </w:rPr>
              <w:t>постановлением администрации</w:t>
            </w:r>
          </w:p>
          <w:p>
            <w:pPr>
              <w:pStyle w:val="Normal"/>
              <w:jc w:val="center"/>
              <w:rPr>
                <w:rFonts w:ascii="Arial" w:hAnsi="Arial" w:cs="Arial"/>
              </w:rPr>
            </w:pPr>
            <w:r>
              <w:rPr>
                <w:rFonts w:cs="Arial" w:ascii="Arial" w:hAnsi="Arial"/>
              </w:rPr>
              <w:t>Роженцовского сельсовета</w:t>
            </w:r>
          </w:p>
          <w:p>
            <w:pPr>
              <w:pStyle w:val="Normal"/>
              <w:jc w:val="center"/>
              <w:rPr>
                <w:rFonts w:ascii="Arial" w:hAnsi="Arial" w:cs="Arial"/>
              </w:rPr>
            </w:pPr>
            <w:r>
              <w:rPr>
                <w:rFonts w:cs="Arial" w:ascii="Arial" w:hAnsi="Arial"/>
              </w:rPr>
              <w:t>от 24.12.2018 № 61</w:t>
            </w:r>
          </w:p>
        </w:tc>
      </w:tr>
    </w:tbl>
    <w:p>
      <w:pPr>
        <w:pStyle w:val="Normal"/>
        <w:jc w:val="center"/>
        <w:rPr>
          <w:rFonts w:ascii="Arial" w:hAnsi="Arial" w:cs="Arial"/>
          <w:b/>
          <w:b/>
        </w:rPr>
      </w:pPr>
      <w:r>
        <w:rPr>
          <w:rFonts w:cs="Arial" w:ascii="Arial" w:hAnsi="Arial"/>
          <w:b/>
        </w:rPr>
        <w:t>ПРОГРАММА</w:t>
      </w:r>
    </w:p>
    <w:p>
      <w:pPr>
        <w:pStyle w:val="Normal"/>
        <w:jc w:val="center"/>
        <w:rPr>
          <w:rFonts w:ascii="Arial" w:hAnsi="Arial" w:cs="Arial"/>
          <w:b/>
          <w:b/>
        </w:rPr>
      </w:pPr>
      <w:r>
        <w:rPr>
          <w:rFonts w:cs="Arial" w:ascii="Arial" w:hAnsi="Arial"/>
          <w:b/>
        </w:rPr>
        <w:t xml:space="preserve">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Роженцовского сельсовета  </w:t>
      </w:r>
    </w:p>
    <w:p>
      <w:pPr>
        <w:pStyle w:val="Normal"/>
        <w:jc w:val="center"/>
        <w:rPr>
          <w:rFonts w:ascii="Arial" w:hAnsi="Arial" w:cs="Arial"/>
          <w:b/>
          <w:b/>
        </w:rPr>
      </w:pPr>
      <w:r>
        <w:rPr>
          <w:rFonts w:cs="Arial" w:ascii="Arial" w:hAnsi="Arial"/>
          <w:b/>
        </w:rPr>
        <w:t>на 2019 год.</w:t>
      </w:r>
    </w:p>
    <w:p>
      <w:pPr>
        <w:pStyle w:val="Normal"/>
        <w:jc w:val="center"/>
        <w:rPr>
          <w:rFonts w:ascii="Arial" w:hAnsi="Arial" w:cs="Arial"/>
          <w:b/>
          <w:b/>
        </w:rPr>
      </w:pPr>
      <w:r>
        <w:rPr>
          <w:rFonts w:cs="Arial" w:ascii="Arial" w:hAnsi="Arial"/>
          <w:b/>
        </w:rPr>
      </w:r>
    </w:p>
    <w:tbl>
      <w:tblPr>
        <w:tblW w:w="10642"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1"/>
        <w:gridCol w:w="7"/>
        <w:gridCol w:w="4086"/>
        <w:gridCol w:w="2545"/>
        <w:gridCol w:w="3393"/>
      </w:tblGrid>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п/п</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Наименования мероприятия</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Срок реализации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Ответственный исполнитель</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1.</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 xml:space="preserve">Составление и размещение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контроля, в том числе: </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1.1</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жилищного контроля на территории Роженцовского сельсовета</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1.2</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ascii="Arial" w:hAnsi="Arial"/>
              </w:rPr>
              <w:t>В сфере реализации муниципального контроля в области торговой деятельности на территории Роженцовского сельсовета</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1.3</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контроля за сохранностью автомобильных дорог местного значения в границах Роженцовского сельсовета</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1.4</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контроля в сфере благоустройства на территории Роженцовского сельсовета</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2.</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Информирование юридических лиц, индивидуальных предпринимателей по вопросам соблюдения обязательных требований, в том числе по средствам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Normal"/>
              <w:rPr>
                <w:rFonts w:ascii="Arial" w:hAnsi="Arial" w:cs="Arial"/>
              </w:rPr>
            </w:pPr>
            <w:r>
              <w:rPr>
                <w:rFonts w:cs="Arial" w:ascii="Arial" w:hAnsi="Arial"/>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 xml:space="preserve">Постоянно </w:t>
            </w:r>
          </w:p>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Обобщение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соответствующих сферах контроля, в том числе:</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Arial" w:hAnsi="Arial" w:cs="Arial"/>
              </w:rPr>
            </w:pPr>
            <w:r>
              <w:rPr>
                <w:rFonts w:cs="Arial" w:ascii="Arial" w:hAnsi="Arial"/>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3.1.</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муниципального жилищного контроля</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3.2.</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области торговой деятельности</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3.3.</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за сохранностью автомобильных дорог местного значения</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3.4.</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сфере благоустройства</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Роженцовского сельсовета</w:t>
            </w:r>
          </w:p>
        </w:tc>
      </w:tr>
      <w:tr>
        <w:trPr/>
        <w:tc>
          <w:tcPr>
            <w:tcW w:w="61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3.5.</w:t>
            </w:r>
          </w:p>
        </w:tc>
        <w:tc>
          <w:tcPr>
            <w:tcW w:w="408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Размещение на официальном сайте администрации Шарангского муниципального района обобщений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1215" w:hRule="atLeast"/>
        </w:trPr>
        <w:tc>
          <w:tcPr>
            <w:tcW w:w="6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4.</w:t>
            </w:r>
          </w:p>
        </w:tc>
        <w:tc>
          <w:tcPr>
            <w:tcW w:w="409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ascii="Arial" w:hAnsi="Arial"/>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контроля(надзора) и муниципального контроля» и в порядке, определяемом Правительством Российской Федерации</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397" w:hRule="atLeast"/>
        </w:trPr>
        <w:tc>
          <w:tcPr>
            <w:tcW w:w="6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rPr>
            </w:pPr>
            <w:r>
              <w:rPr>
                <w:rFonts w:cs="Arial" w:ascii="Arial" w:hAnsi="Arial"/>
              </w:rPr>
              <w:t>5.</w:t>
            </w:r>
          </w:p>
        </w:tc>
        <w:tc>
          <w:tcPr>
            <w:tcW w:w="409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ascii="Arial" w:hAnsi="Arial"/>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w:t>
            </w:r>
          </w:p>
        </w:tc>
        <w:tc>
          <w:tcPr>
            <w:tcW w:w="25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rPr>
            </w:pPr>
            <w:r>
              <w:rPr>
                <w:rFonts w:cs="Arial" w:ascii="Arial" w:hAnsi="Arial"/>
              </w:rPr>
              <w:t xml:space="preserve">Декабрь </w:t>
            </w:r>
          </w:p>
          <w:p>
            <w:pPr>
              <w:pStyle w:val="Normal"/>
              <w:jc w:val="center"/>
              <w:rPr/>
            </w:pPr>
            <w:r>
              <w:rPr>
                <w:rFonts w:cs="Arial" w:ascii="Arial" w:hAnsi="Arial"/>
              </w:rPr>
              <w:t>2019 года</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bl>
    <w:p>
      <w:pPr>
        <w:pStyle w:val="Normal"/>
        <w:rPr>
          <w:rFonts w:ascii="Arial" w:hAnsi="Arial" w:cs="Arial"/>
        </w:rPr>
      </w:pPr>
      <w:r>
        <w:rPr>
          <w:rFonts w:cs="Arial" w:ascii="Arial" w:hAnsi="Arial"/>
        </w:rPr>
      </w:r>
    </w:p>
    <w:sectPr>
      <w:headerReference w:type="default" r:id="rId3"/>
      <w:type w:val="nextPage"/>
      <w:pgSz w:w="11906" w:h="16838"/>
      <w:pgMar w:left="1276" w:right="567" w:header="720" w:top="77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sz w:val="28"/>
        <w:szCs w:val="28"/>
        <w:lang w:val="ru-RU"/>
      </w:rPr>
    </w:pPr>
    <w:r>
      <w:rPr>
        <w:sz w:val="28"/>
        <w:szCs w:val="28"/>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rFonts w:ascii="Arial" w:hAnsi="Arial" w:eastAsia="Calibri" w:cs="Arial"/>
      <w:b/>
      <w:sz w:val="20"/>
      <w:szCs w:val="20"/>
      <w:lang w:val="ru-RU"/>
    </w:rPr>
  </w:style>
  <w:style w:type="paragraph" w:styleId="2">
    <w:name w:val="Heading 2"/>
    <w:basedOn w:val="Normal"/>
    <w:next w:val="Normal"/>
    <w:qFormat/>
    <w:pPr>
      <w:keepNext w:val="true"/>
      <w:numPr>
        <w:ilvl w:val="1"/>
        <w:numId w:val="1"/>
      </w:numPr>
      <w:jc w:val="center"/>
      <w:outlineLvl w:val="1"/>
    </w:pPr>
    <w:rPr>
      <w:rFonts w:eastAsia="Calibri"/>
      <w:b/>
      <w:sz w:val="20"/>
      <w:szCs w:val="20"/>
      <w:lang w:val="ru-RU"/>
    </w:rPr>
  </w:style>
  <w:style w:type="paragraph" w:styleId="3">
    <w:name w:val="Heading 3"/>
    <w:basedOn w:val="Normal"/>
    <w:next w:val="Normal"/>
    <w:qFormat/>
    <w:pPr>
      <w:keepNext w:val="true"/>
      <w:numPr>
        <w:ilvl w:val="2"/>
        <w:numId w:val="1"/>
      </w:numPr>
      <w:spacing w:before="240" w:after="60"/>
      <w:outlineLvl w:val="2"/>
    </w:pPr>
    <w:rPr>
      <w:rFonts w:ascii="Arial" w:hAnsi="Arial" w:eastAsia="SimSun;宋体" w:cs="Arial"/>
      <w:b/>
      <w:bCs/>
      <w:sz w:val="26"/>
      <w:szCs w:val="26"/>
      <w:lang w:val="ru-RU"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b/>
    </w:rPr>
  </w:style>
  <w:style w:type="character" w:styleId="WW8Num5z0">
    <w:name w:val="WW8Num5z0"/>
    <w:qFormat/>
    <w:rPr>
      <w:b/>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7z0">
    <w:name w:val="WW8Num7z0"/>
    <w:qFormat/>
    <w:rPr>
      <w:b/>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i w:val="false"/>
    </w:rPr>
  </w:style>
  <w:style w:type="character" w:styleId="WW8Num8z1">
    <w:name w:val="WW8Num8z1"/>
    <w:qFormat/>
    <w:rPr/>
  </w:style>
  <w:style w:type="character" w:styleId="WW8Num9z0">
    <w:name w:val="WW8Num9z0"/>
    <w:qFormat/>
    <w:rPr/>
  </w:style>
  <w:style w:type="character" w:styleId="WW8Num9z1">
    <w:name w:val="WW8Num9z1"/>
    <w:qFormat/>
    <w:rPr>
      <w:b/>
    </w:rPr>
  </w:style>
  <w:style w:type="character" w:styleId="WW8Num10z0">
    <w:name w:val="WW8Num10z0"/>
    <w:qFormat/>
    <w:rPr>
      <w:b/>
      <w:i w:val="fals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rFonts w:ascii="Symbol" w:hAnsi="Symbol" w:cs="Symbol"/>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i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1z0">
    <w:name w:val="WW8Num21z0"/>
    <w:qFormat/>
    <w:rPr>
      <w:b/>
      <w:i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b/>
    </w:rPr>
  </w:style>
  <w:style w:type="character" w:styleId="WW8Num23z0">
    <w:name w:val="WW8Num23z0"/>
    <w:qFormat/>
    <w:rPr>
      <w:b/>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i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i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i w:val="false"/>
    </w:rPr>
  </w:style>
  <w:style w:type="character" w:styleId="WW8Num28z1">
    <w:name w:val="WW8Num28z1"/>
    <w:qFormat/>
    <w:rPr/>
  </w:style>
  <w:style w:type="character" w:styleId="WW8Num29z0">
    <w:name w:val="WW8Num29z0"/>
    <w:qFormat/>
    <w:rPr>
      <w:b/>
      <w:i w:val="fals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St5z0">
    <w:name w:val="WW8NumSt5z0"/>
    <w:qFormat/>
    <w:rPr>
      <w:rFonts w:ascii="Times New Roman" w:hAnsi="Times New Roman" w:cs="Times New Roman"/>
    </w:rPr>
  </w:style>
  <w:style w:type="character" w:styleId="Style11">
    <w:name w:val="Основной шрифт абзаца"/>
    <w:qFormat/>
    <w:rPr/>
  </w:style>
  <w:style w:type="character" w:styleId="11">
    <w:name w:val="Заголовок 1 Знак"/>
    <w:qFormat/>
    <w:rPr>
      <w:rFonts w:ascii="Arial" w:hAnsi="Arial" w:cs="Times New Roman"/>
      <w:b/>
      <w:sz w:val="20"/>
      <w:szCs w:val="20"/>
    </w:rPr>
  </w:style>
  <w:style w:type="character" w:styleId="21">
    <w:name w:val="Заголовок 2 Знак"/>
    <w:qFormat/>
    <w:rPr>
      <w:rFonts w:ascii="Times New Roman" w:hAnsi="Times New Roman" w:cs="Times New Roman"/>
      <w:b/>
      <w:sz w:val="20"/>
      <w:szCs w:val="20"/>
    </w:rPr>
  </w:style>
  <w:style w:type="character" w:styleId="31">
    <w:name w:val="Заголовок 3 Знак"/>
    <w:qFormat/>
    <w:rPr>
      <w:rFonts w:ascii="Arial" w:hAnsi="Arial" w:eastAsia="SimSun;宋体" w:cs="Arial"/>
      <w:b/>
      <w:bCs/>
      <w:sz w:val="26"/>
      <w:szCs w:val="26"/>
      <w:lang w:eastAsia="zh-CN"/>
    </w:rPr>
  </w:style>
  <w:style w:type="character" w:styleId="Style12">
    <w:name w:val="Верхний колонтитул Знак"/>
    <w:qFormat/>
    <w:rPr>
      <w:rFonts w:ascii="Times New Roman" w:hAnsi="Times New Roman" w:cs="Times New Roman"/>
      <w:sz w:val="20"/>
      <w:szCs w:val="20"/>
    </w:rPr>
  </w:style>
  <w:style w:type="character" w:styleId="Style13">
    <w:name w:val="Основной текст с отступом Знак"/>
    <w:qFormat/>
    <w:rPr>
      <w:rFonts w:ascii="Times New Roman" w:hAnsi="Times New Roman" w:cs="Times New Roman"/>
      <w:sz w:val="20"/>
      <w:szCs w:val="20"/>
    </w:rPr>
  </w:style>
  <w:style w:type="character" w:styleId="Style14">
    <w:name w:val="Текст выноски Знак"/>
    <w:qFormat/>
    <w:rPr>
      <w:rFonts w:ascii="Tahoma" w:hAnsi="Tahoma" w:cs="Tahoma"/>
      <w:sz w:val="16"/>
      <w:szCs w:val="16"/>
    </w:rPr>
  </w:style>
  <w:style w:type="character" w:styleId="Style15">
    <w:name w:val="Номер страницы"/>
    <w:basedOn w:val="Style11"/>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pPr/>
    <w:rPr>
      <w:rFonts w:eastAsia="Calibri"/>
      <w:sz w:val="20"/>
      <w:szCs w:val="20"/>
      <w:lang w:val="ru-RU"/>
    </w:rPr>
  </w:style>
  <w:style w:type="paragraph" w:styleId="Style23">
    <w:name w:val="Body Text Indent"/>
    <w:basedOn w:val="Normal"/>
    <w:pPr>
      <w:ind w:firstLine="720"/>
      <w:jc w:val="both"/>
    </w:pPr>
    <w:rPr>
      <w:rFonts w:eastAsia="Calibri"/>
      <w:sz w:val="20"/>
      <w:szCs w:val="20"/>
      <w:lang w:val="ru-RU"/>
    </w:rPr>
  </w:style>
  <w:style w:type="paragraph" w:styleId="Style24">
    <w:name w:val="Текст выноски"/>
    <w:basedOn w:val="Normal"/>
    <w:qFormat/>
    <w:pPr/>
    <w:rPr>
      <w:rFonts w:ascii="Tahoma" w:hAnsi="Tahoma" w:eastAsia="Calibri" w:cs="Tahoma"/>
      <w:sz w:val="16"/>
      <w:szCs w:val="16"/>
      <w:lang w:val="ru-RU"/>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8"/>
      <w:szCs w:val="28"/>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25">
    <w:name w:val="Footer"/>
    <w:basedOn w:val="Normal"/>
    <w:pPr>
      <w:tabs>
        <w:tab w:val="clear" w:pos="708"/>
        <w:tab w:val="center" w:pos="4677" w:leader="none"/>
        <w:tab w:val="right" w:pos="9355" w:leader="none"/>
      </w:tabs>
    </w:pPr>
    <w:rPr/>
  </w:style>
  <w:style w:type="paragraph" w:styleId="ConsPlusNormal">
    <w:name w:val="ConsPlusNormal"/>
    <w:qFormat/>
    <w:pPr>
      <w:widowControl/>
      <w:autoSpaceDE w:val="false"/>
    </w:pPr>
    <w:rPr>
      <w:rFonts w:ascii="Arial" w:hAnsi="Arial" w:eastAsia="Times New Roman" w:cs="Arial"/>
      <w:color w:val="auto"/>
      <w:sz w:val="20"/>
      <w:szCs w:val="20"/>
      <w:lang w:val="ru-RU" w:bidi="ar-SA" w:eastAsia="zh-CN"/>
    </w:rPr>
  </w:style>
  <w:style w:type="paragraph" w:styleId="Style26">
    <w:name w:val=" Знак"/>
    <w:basedOn w:val="Normal"/>
    <w:qFormat/>
    <w:pPr>
      <w:spacing w:before="280" w:after="280"/>
    </w:pPr>
    <w:rPr>
      <w:rFonts w:ascii="Tahoma" w:hAnsi="Tahoma" w:cs="Tahoma"/>
      <w:sz w:val="20"/>
      <w:szCs w:val="20"/>
      <w:lang w:val="en-US"/>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300</TotalTime>
  <Application>LibreOffice/6.1.3.2$Windows_X86_64 LibreOffice_project/86daf60bf00efa86ad547e59e09d6bb77c699acb</Application>
  <Pages>3</Pages>
  <Words>714</Words>
  <Characters>5657</Characters>
  <CharactersWithSpaces>6408</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2018-05-25T11:00:00Z</dcterms:created>
  <dc:creator>1</dc:creator>
  <dc:description/>
  <cp:keywords/>
  <dc:language>ru-RU</dc:language>
  <cp:lastModifiedBy>User</cp:lastModifiedBy>
  <cp:lastPrinted>2018-12-27T09:14:00Z</cp:lastPrinted>
  <dcterms:modified xsi:type="dcterms:W3CDTF">2018-12-27T09:14:00Z</dcterms:modified>
  <cp:revision>20</cp:revision>
  <dc:subject/>
  <dc:title>Проект</dc:title>
</cp:coreProperties>
</file>