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cs="Arial" w:ascii="Arial" w:hAnsi="Arial"/>
          <w:sz w:val="28"/>
          <w:szCs w:val="28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АДМИНИСТРАЦИЯ РОЖЕНЦОВСКОГО СЕЛЬСОВЕТА ШАРАНГСКОГО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А С П О Р Я Ж Е Н И Е</w:t>
      </w:r>
    </w:p>
    <w:p>
      <w:pPr>
        <w:pStyle w:val="1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Style17"/>
        <w:ind w:firstLine="708"/>
        <w:rPr/>
      </w:pPr>
      <w:r>
        <w:rPr>
          <w:rFonts w:cs="Arial" w:ascii="Arial" w:hAnsi="Arial"/>
          <w:b w:val="false"/>
          <w:bCs/>
          <w:szCs w:val="28"/>
        </w:rPr>
        <w:t>24.12.2018</w:t>
        <w:tab/>
        <w:tab/>
        <w:tab/>
        <w:tab/>
        <w:tab/>
        <w:tab/>
        <w:tab/>
        <w:tab/>
        <w:tab/>
        <w:t>№ 17</w:t>
      </w:r>
      <w:r>
        <w:rPr>
          <w:rFonts w:cs="Arial" w:ascii="Arial" w:hAnsi="Arial"/>
          <w:b w:val="false"/>
          <w:bCs/>
          <w:szCs w:val="28"/>
          <w:u w:val="single"/>
        </w:rPr>
        <w:t xml:space="preserve"> </w:t>
      </w:r>
    </w:p>
    <w:p>
      <w:pPr>
        <w:pStyle w:val="Style17"/>
        <w:rPr>
          <w:rFonts w:ascii="Arial" w:hAnsi="Arial" w:cs="Arial"/>
          <w:b w:val="false"/>
          <w:b w:val="false"/>
          <w:bCs/>
          <w:szCs w:val="28"/>
          <w:u w:val="single"/>
        </w:rPr>
      </w:pPr>
      <w:r>
        <w:rPr>
          <w:rFonts w:cs="Arial" w:ascii="Arial" w:hAnsi="Arial"/>
          <w:b w:val="false"/>
          <w:bCs/>
          <w:szCs w:val="28"/>
          <w:u w:val="single"/>
        </w:rPr>
      </w:r>
    </w:p>
    <w:p>
      <w:pPr>
        <w:pStyle w:val="Style17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О наделении полномочиями администратора</w:t>
      </w:r>
    </w:p>
    <w:p>
      <w:pPr>
        <w:pStyle w:val="Style17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доходов бюджета на 2019 год</w:t>
      </w:r>
    </w:p>
    <w:p>
      <w:pPr>
        <w:pStyle w:val="Style17"/>
        <w:jc w:val="center"/>
        <w:rPr>
          <w:rFonts w:ascii="Arial" w:hAnsi="Arial" w:cs="Arial"/>
          <w:b w:val="false"/>
          <w:b w:val="false"/>
          <w:szCs w:val="28"/>
        </w:rPr>
      </w:pPr>
      <w:r>
        <w:rPr>
          <w:rFonts w:cs="Arial" w:ascii="Arial" w:hAnsi="Arial"/>
          <w:b w:val="false"/>
          <w:szCs w:val="28"/>
        </w:rPr>
      </w:r>
    </w:p>
    <w:p>
      <w:pPr>
        <w:pStyle w:val="Style17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Cs w:val="28"/>
        </w:rPr>
        <w:tab/>
      </w:r>
      <w:r>
        <w:rPr>
          <w:rFonts w:cs="Arial" w:ascii="Arial" w:hAnsi="Arial"/>
          <w:b w:val="false"/>
          <w:sz w:val="24"/>
          <w:szCs w:val="24"/>
        </w:rPr>
        <w:t>В соответствии со статьей 160.1 Бюджетного кодекса Российской Федерации: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1.Закрепить за Администрацией Роженцовского сельсовета Шарангского муниципального района Нижегородской области (код главного администратора 487) источники доходов по кодам бюджетной классификации Российской Федерации согласно приложению 1.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2.Наделить Администрацию Роженцовского сельсовета  Шарангского муниципального  района Нижегородской области следующими полномочиями администратора доходов бюджета поселения:</w:t>
      </w:r>
    </w:p>
    <w:p>
      <w:pPr>
        <w:pStyle w:val="Style17"/>
        <w:ind w:firstLine="708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-начисление, учет и контроль за правильностью исчисления, полнотой и своевременностью  осуществления платежей в бюджет, пеней и штрафов по ним;</w:t>
      </w:r>
    </w:p>
    <w:p>
      <w:pPr>
        <w:pStyle w:val="Style17"/>
        <w:ind w:firstLine="708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-взыскание задолженности по платежам в бюджет, пеней и штрафов;</w:t>
      </w:r>
    </w:p>
    <w:p>
      <w:pPr>
        <w:pStyle w:val="Style17"/>
        <w:ind w:firstLine="708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-принятие решений о возврате излишне уплаченных (взысканных) платежей в бюджет, 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 документов в Управление федерального казначейства по Нижегородской области   для осуществления возврата в порядке, установленном Министерством финансов Российской Федерации;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-принятие решения о зачете (уточнении) платежей в районный бюджет и представление  уведомлений в Управление федерального казначейства по Нижегородской области;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3">
        <w:r>
          <w:rPr>
            <w:rStyle w:val="Style15"/>
            <w:rFonts w:cs="Arial" w:ascii="Arial" w:hAnsi="Arial"/>
            <w:b w:val="false"/>
            <w:sz w:val="24"/>
            <w:szCs w:val="24"/>
          </w:rPr>
          <w:t>законом</w:t>
        </w:r>
      </w:hyperlink>
      <w:r>
        <w:rPr>
          <w:rFonts w:cs="Arial" w:ascii="Arial" w:hAnsi="Arial"/>
          <w:b w:val="false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-принятие решений о признании безнадежной к взысканию задолженности по платежам в бюджет;</w:t>
      </w:r>
    </w:p>
    <w:p>
      <w:pPr>
        <w:pStyle w:val="Style17"/>
        <w:ind w:firstLine="708"/>
        <w:jc w:val="both"/>
        <w:rPr/>
      </w:pPr>
      <w:r>
        <w:rPr>
          <w:rFonts w:cs="Arial" w:ascii="Arial" w:hAnsi="Arial"/>
          <w:b w:val="false"/>
          <w:sz w:val="24"/>
          <w:szCs w:val="24"/>
        </w:rPr>
        <w:t>-формирование и представление сведений и бюджетной отчетности, необходимой для осуществления полномочий администратора доходов бюджета;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-осуществление иных бюджетных полномочий, установленных Бюджетным кодексом Российской Федерации и принятие в соответствии с ним муниципальных правовых актов, регулирующих бюджетные правоотношения.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3.Контроль за исполнением настоящего распоряжения оставляю за собой.</w:t>
      </w:r>
    </w:p>
    <w:p>
      <w:pPr>
        <w:pStyle w:val="Style17"/>
        <w:ind w:firstLine="708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Style17"/>
        <w:ind w:firstLine="708"/>
        <w:jc w:val="center"/>
        <w:rPr>
          <w:rFonts w:ascii="Arial" w:hAnsi="Arial" w:cs="Arial"/>
          <w:b w:val="false"/>
          <w:b w:val="false"/>
          <w:szCs w:val="28"/>
        </w:rPr>
      </w:pPr>
      <w:r>
        <w:rPr>
          <w:rFonts w:cs="Arial" w:ascii="Arial" w:hAnsi="Arial"/>
          <w:b w:val="false"/>
          <w:sz w:val="24"/>
          <w:szCs w:val="24"/>
        </w:rPr>
        <w:t>Глава администрации</w:t>
        <w:tab/>
        <w:tab/>
        <w:tab/>
        <w:tab/>
        <w:tab/>
        <w:t>Л.А. Козлова</w:t>
      </w:r>
    </w:p>
    <w:p>
      <w:pPr>
        <w:pStyle w:val="Style17"/>
        <w:jc w:val="righ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Приложение 1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  <w:szCs w:val="24"/>
        </w:rPr>
        <w:t xml:space="preserve">к распоряжению администрации 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  <w:szCs w:val="24"/>
        </w:rPr>
        <w:t>Роженцовского сельсовета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от 24.12.2018 № 17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  <w:szCs w:val="28"/>
        </w:rPr>
      </w:pPr>
      <w:r>
        <w:rPr>
          <w:rFonts w:cs="Arial" w:ascii="Arial" w:hAnsi="Arial"/>
          <w:b w:val="false"/>
          <w:sz w:val="24"/>
          <w:szCs w:val="28"/>
        </w:rPr>
      </w:r>
    </w:p>
    <w:p>
      <w:pPr>
        <w:pStyle w:val="Style17"/>
        <w:tabs>
          <w:tab w:val="clear" w:pos="708"/>
          <w:tab w:val="center" w:pos="4677" w:leader="none"/>
          <w:tab w:val="right" w:pos="9355" w:leader="none"/>
        </w:tabs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Перечень источников доходов бюджета поселения, полномочия по администрированию которых возложены  на Администрацию Роженцовского сельсовета Шарангского муниципального района Нижегородской области</w:t>
      </w:r>
    </w:p>
    <w:p>
      <w:pPr>
        <w:pStyle w:val="Style17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tbl>
      <w:tblPr>
        <w:tblW w:w="958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3366"/>
        <w:gridCol w:w="4666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Style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п\п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487 108 04020 01 1000 110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2</w:t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487 108 04020 01 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4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000 110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487 113 01995 10 0000 130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487 113 02995 10 0023 130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доходы от компенсации затрат бюджетов сельских поселений, источником которых являются средства 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487 117 0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1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050 10 0000 180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487 117 05050 10 0000 180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487 202 15001 10 0000 150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487 202 35118 10 0</w:t>
            </w:r>
            <w:r>
              <w:rPr>
                <w:rFonts w:cs="Arial" w:ascii="Arial" w:hAnsi="Arial"/>
                <w:b w:val="false"/>
                <w:sz w:val="24"/>
                <w:szCs w:val="24"/>
                <w:lang w:val="en-US"/>
              </w:rPr>
              <w:t>11</w:t>
            </w:r>
            <w:r>
              <w:rPr>
                <w:rFonts w:cs="Arial" w:ascii="Arial" w:hAnsi="Arial"/>
                <w:b w:val="false"/>
                <w:sz w:val="24"/>
                <w:szCs w:val="24"/>
              </w:rPr>
              <w:t>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9</w:t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487 202 45160 10 0000 150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487 202 49 999 10 0000 150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487 202 49 999 10 9000 150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487 204 05 099 10 0000 150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487 204 05 099 10 9000 150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14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487 207 05 030 10 0000 150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7"/>
              <w:snapToGrid w:val="false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Style17"/>
              <w:jc w:val="center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15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487 207 05 030 10 9000 150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Style17"/>
        <w:jc w:val="center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sectPr>
      <w:type w:val="nextPage"/>
      <w:pgSz w:w="11906" w:h="16838"/>
      <w:pgMar w:left="1701" w:right="851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/>
    <w:rPr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 Знак14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2F9F44821E5479B509F1750B1C546D32DB8B17F8070275F3A45E8686CJFn8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132</TotalTime>
  <Application>LibreOffice/6.1.3.2$Windows_X86_64 LibreOffice_project/86daf60bf00efa86ad547e59e09d6bb77c699acb</Application>
  <Pages>3</Pages>
  <Words>657</Words>
  <Characters>4558</Characters>
  <CharactersWithSpaces>5173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2013-11-20T11:48:00Z</dcterms:created>
  <dc:creator>Домрачева</dc:creator>
  <dc:description/>
  <cp:keywords/>
  <dc:language>ru-RU</dc:language>
  <cp:lastModifiedBy>User</cp:lastModifiedBy>
  <cp:lastPrinted>2018-12-24T11:54:00Z</cp:lastPrinted>
  <dcterms:modified xsi:type="dcterms:W3CDTF">2018-12-24T12:00:00Z</dcterms:modified>
  <cp:revision>36</cp:revision>
  <dc:subject/>
  <dc:title>Администрация Шарангского района</dc:title>
</cp:coreProperties>
</file>