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Cs w:val="28"/>
        </w:rPr>
      </w:pPr>
      <w:r>
        <w:rPr>
          <w:szCs w:val="28"/>
        </w:rPr>
        <w:tab/>
        <w:tab/>
        <w:tab/>
        <w:tab/>
        <w:tab/>
        <w:tab/>
        <w:tab/>
        <w:tab/>
        <w:t>ПРОЕКТ</w:t>
      </w:r>
    </w:p>
    <w:p>
      <w:pPr>
        <w:pStyle w:val="Normal"/>
        <w:jc w:val="center"/>
        <w:rPr>
          <w:szCs w:val="28"/>
        </w:rPr>
      </w:pPr>
      <w:r>
        <w:rPr>
          <w:szCs w:val="28"/>
        </w:rPr>
        <w:drawing>
          <wp:inline distT="0" distB="0" distL="0" distR="0">
            <wp:extent cx="632460" cy="60833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8" t="-50" r="-48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0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32"/>
          <w:szCs w:val="32"/>
        </w:rPr>
      </w:pPr>
      <w:r>
        <w:rPr>
          <w:b/>
          <w:kern w:val="2"/>
          <w:sz w:val="32"/>
          <w:szCs w:val="32"/>
        </w:rPr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СЕЛЬСКИЙ СОВЕТ РОЖЕНЦОВСКОГО СЕЛЬСОВЕТА</w:t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>
      <w:pPr>
        <w:pStyle w:val="1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1"/>
        <w:ind w:left="142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РЕШЕНИЕ</w:t>
      </w:r>
    </w:p>
    <w:p>
      <w:pPr>
        <w:pStyle w:val="Normal"/>
        <w:jc w:val="both"/>
        <w:rPr>
          <w:spacing w:val="60"/>
          <w:sz w:val="28"/>
          <w:szCs w:val="28"/>
          <w:lang w:val="ru-RU" w:eastAsia="ru-RU"/>
        </w:rPr>
      </w:pPr>
      <w:r>
        <w:rPr>
          <w:spacing w:val="60"/>
          <w:sz w:val="28"/>
          <w:szCs w:val="28"/>
          <w:lang w:val="ru-RU" w:eastAsia="ru-RU"/>
        </w:rPr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7">
                <wp:simplePos x="0" y="0"/>
                <wp:positionH relativeFrom="column">
                  <wp:posOffset>261620</wp:posOffset>
                </wp:positionH>
                <wp:positionV relativeFrom="paragraph">
                  <wp:posOffset>40005</wp:posOffset>
                </wp:positionV>
                <wp:extent cx="1228725" cy="320040"/>
                <wp:effectExtent l="0" t="0" r="0" b="0"/>
                <wp:wrapNone/>
                <wp:docPr id="2" name="Врезка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32004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</w:r>
                          </w:p>
                        </w:txbxContent>
                      </wps:txbx>
                      <wps:bodyPr anchor="t" lIns="92075" tIns="46355" rIns="92075" bIns="4635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96.75pt;height:25.2pt;mso-wrap-distance-left:9.05pt;mso-wrap-distance-right:9.05pt;mso-wrap-distance-top:0pt;mso-wrap-distance-bottom:0pt;margin-top:3.15pt;mso-position-vertical-relative:text;margin-left:20.6pt;mso-position-horizontal-relative:text">
                <v:fill opacity="0f"/>
                <v:textbox inset="0.100694444444444in,0.0506944444444444in,0.100694444444444in,0.0506944444444444in">
                  <w:txbxContent>
                    <w:p>
                      <w:pPr>
                        <w:pStyle w:val="Normal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8">
                <wp:simplePos x="0" y="0"/>
                <wp:positionH relativeFrom="column">
                  <wp:posOffset>4643120</wp:posOffset>
                </wp:positionH>
                <wp:positionV relativeFrom="paragraph">
                  <wp:posOffset>40005</wp:posOffset>
                </wp:positionV>
                <wp:extent cx="1228725" cy="320040"/>
                <wp:effectExtent l="0" t="0" r="0" b="0"/>
                <wp:wrapNone/>
                <wp:docPr id="3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32004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</w:txbxContent>
                      </wps:txbx>
                      <wps:bodyPr anchor="t" lIns="92075" tIns="46355" rIns="92075" bIns="4635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96.75pt;height:25.2pt;mso-wrap-distance-left:9.05pt;mso-wrap-distance-right:9.05pt;mso-wrap-distance-top:0pt;mso-wrap-distance-bottom:0pt;margin-top:3.15pt;mso-position-vertical-relative:text;margin-left:365.6pt;mso-position-horizontal-relative:text">
                <v:fill opacity="0f"/>
                <v:textbox inset="0.100694444444444in,0.0506944444444444in,0.100694444444444in,0.0506944444444444in">
                  <w:txbxContent>
                    <w:p>
                      <w:pPr>
                        <w:pStyle w:val="Normal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tabs>
          <w:tab w:val="clear" w:pos="720"/>
          <w:tab w:val="left" w:pos="6946" w:leader="none"/>
        </w:tabs>
        <w:rPr>
          <w:sz w:val="28"/>
          <w:szCs w:val="28"/>
        </w:rPr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5">
                <wp:simplePos x="0" y="0"/>
                <wp:positionH relativeFrom="column">
                  <wp:posOffset>294005</wp:posOffset>
                </wp:positionH>
                <wp:positionV relativeFrom="paragraph">
                  <wp:posOffset>156210</wp:posOffset>
                </wp:positionV>
                <wp:extent cx="1257935" cy="635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48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3.15pt,12.3pt" to="122.1pt,12.3pt" stroked="t" style="position:absolute">
                <v:stroke color="black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6">
                <wp:simplePos x="0" y="0"/>
                <wp:positionH relativeFrom="column">
                  <wp:posOffset>4688205</wp:posOffset>
                </wp:positionH>
                <wp:positionV relativeFrom="paragraph">
                  <wp:posOffset>156210</wp:posOffset>
                </wp:positionV>
                <wp:extent cx="1118235" cy="635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4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9.15pt,12.3pt" to="457.1pt,12.3pt" stroked="t" style="position:absolute">
                <v:stroke color="black" weight="9360" joinstyle="miter" endcap="flat"/>
                <v:fill o:detectmouseclick="t" on="false"/>
              </v:line>
            </w:pict>
          </mc:Fallback>
        </mc:AlternateContent>
      </w:r>
      <w:r>
        <w:rPr>
          <w:sz w:val="28"/>
          <w:szCs w:val="28"/>
        </w:rPr>
        <w:t>о</w:t>
      </w:r>
      <w:r>
        <w:rPr>
          <w:sz w:val="28"/>
          <w:szCs w:val="28"/>
        </w:rPr>
        <w:t>т</w:t>
        <w:tab/>
        <w:t xml:space="preserve">№ </w:t>
      </w:r>
    </w:p>
    <w:p>
      <w:pPr>
        <w:pStyle w:val="Normal"/>
        <w:autoSpaceDE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21"/>
        <w:spacing w:lineRule="auto" w:line="240"/>
        <w:rPr>
          <w:rFonts w:ascii="Times New Roman" w:hAnsi="Times New Roman" w:cs="Times New Roman"/>
          <w:kern w:val="2"/>
          <w:szCs w:val="24"/>
        </w:rPr>
      </w:pPr>
      <w:r>
        <w:rPr>
          <w:rFonts w:eastAsia="Arial"/>
        </w:rPr>
        <w:t xml:space="preserve"> </w:t>
      </w:r>
      <w:r>
        <w:rPr>
          <w:rFonts w:cs="Times New Roman" w:ascii="Times New Roman" w:hAnsi="Times New Roman"/>
          <w:bCs w:val="false"/>
          <w:kern w:val="2"/>
          <w:szCs w:val="24"/>
        </w:rPr>
        <w:t xml:space="preserve">О внесении изменений в решение сельского Совета Роженцовского сельсовета от 28.06.2017 № 22 </w:t>
      </w:r>
      <w:r>
        <w:rPr>
          <w:rFonts w:cs="Times New Roman" w:ascii="Times New Roman" w:hAnsi="Times New Roman"/>
        </w:rPr>
        <w:t>«Об утверждении Правил землепользования и застройки Роженцовского сельсовета Шарангского муниципального района Нижегородской области»</w:t>
      </w:r>
    </w:p>
    <w:p>
      <w:pPr>
        <w:pStyle w:val="Style21"/>
        <w:spacing w:lineRule="auto" w:line="240"/>
        <w:jc w:val="both"/>
        <w:rPr>
          <w:rFonts w:ascii="Times New Roman" w:hAnsi="Times New Roman" w:cs="Times New Roman"/>
          <w:bCs w:val="false"/>
          <w:kern w:val="2"/>
          <w:szCs w:val="24"/>
        </w:rPr>
      </w:pPr>
      <w:r>
        <w:rPr>
          <w:rFonts w:cs="Times New Roman" w:ascii="Times New Roman" w:hAnsi="Times New Roman"/>
          <w:bCs w:val="false"/>
          <w:kern w:val="2"/>
          <w:szCs w:val="24"/>
        </w:rPr>
      </w:r>
    </w:p>
    <w:p>
      <w:pPr>
        <w:pStyle w:val="Style31"/>
        <w:bidi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Градостроительным кодексом Российской Федерации, в соответствии с постановлением Законодательного Собрания Нижегородской области от 28 ноября 2019 года № 1241-VI и письмом департамента градостроительной деятельности и развития агломераций Нижегородской области от 21 февраля 2020 года № Сл-406-88041/20, сельский Совет Роженцовского сельсовета   </w:t>
      </w:r>
      <w:r>
        <w:rPr>
          <w:b/>
          <w:sz w:val="28"/>
          <w:szCs w:val="28"/>
        </w:rPr>
        <w:t>р е ш и л</w:t>
      </w:r>
      <w:r>
        <w:rPr>
          <w:sz w:val="28"/>
          <w:szCs w:val="28"/>
        </w:rPr>
        <w:t>:</w:t>
      </w:r>
    </w:p>
    <w:p>
      <w:pPr>
        <w:pStyle w:val="Style31"/>
        <w:bidi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1.Внести в Правила землепользования и застройки Роженцовского сельсовета Шарангского муниципального района Нижегородской области, утвержденные решением сельского Совета Роженцовского сельсовета Шарангского муниципального района Нижегородской области от 28 июня 2017 года № 22 изменения согласно приложению. </w:t>
      </w:r>
    </w:p>
    <w:p>
      <w:pPr>
        <w:pStyle w:val="Style31"/>
        <w:widowControl/>
        <w:bidi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2.Обнародовать настоящее решение в установленном порядке, определенном Уставом Роженцовского сельсовета Шарангского муниципального района Нижегородской области, а также разместить на официальном сайте администрации Шарангского муниципального района в разделе http://www.sharanga.nnov.ru/pzz-rsa/.</w:t>
      </w:r>
    </w:p>
    <w:p>
      <w:pPr>
        <w:pStyle w:val="Style32"/>
        <w:spacing w:before="0" w:after="0"/>
        <w:ind w:firstLine="720"/>
        <w:rPr/>
      </w:pPr>
      <w:r>
        <w:rPr>
          <w:rFonts w:cs="Times New Roman" w:ascii="Times New Roman" w:hAnsi="Times New Roman"/>
          <w:sz w:val="28"/>
          <w:szCs w:val="28"/>
        </w:rPr>
        <w:t>3.Контроль за исполнением настоящего решения возложить на главу администрации Роженцовского сельсовета Козлову Л.А.</w:t>
      </w:r>
    </w:p>
    <w:p>
      <w:pPr>
        <w:pStyle w:val="Style31"/>
        <w:bidi w:val="0"/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Normal"/>
        <w:jc w:val="both"/>
        <w:rPr>
          <w:b/>
          <w:b/>
          <w:bCs/>
          <w:kern w:val="2"/>
          <w:sz w:val="28"/>
          <w:szCs w:val="24"/>
        </w:rPr>
      </w:pPr>
      <w:r>
        <w:rPr>
          <w:b/>
          <w:bCs/>
          <w:kern w:val="2"/>
          <w:sz w:val="28"/>
          <w:szCs w:val="24"/>
        </w:rPr>
      </w:r>
    </w:p>
    <w:p>
      <w:pPr>
        <w:pStyle w:val="Style21"/>
        <w:spacing w:lineRule="auto" w:line="240"/>
        <w:jc w:val="both"/>
        <w:rPr>
          <w:rFonts w:ascii="Times New Roman" w:hAnsi="Times New Roman" w:cs="Times New Roman"/>
          <w:b w:val="false"/>
          <w:b w:val="false"/>
          <w:bCs w:val="false"/>
          <w:kern w:val="2"/>
          <w:szCs w:val="24"/>
        </w:rPr>
      </w:pPr>
      <w:r>
        <w:rPr>
          <w:rFonts w:cs="Times New Roman" w:ascii="Times New Roman" w:hAnsi="Times New Roman"/>
          <w:b w:val="false"/>
          <w:bCs w:val="false"/>
          <w:kern w:val="2"/>
          <w:szCs w:val="24"/>
        </w:rPr>
      </w:r>
    </w:p>
    <w:p>
      <w:pPr>
        <w:pStyle w:val="Style21"/>
        <w:tabs>
          <w:tab w:val="clear" w:pos="720"/>
          <w:tab w:val="left" w:pos="7655" w:leader="none"/>
        </w:tabs>
        <w:spacing w:lineRule="auto" w:line="240"/>
        <w:jc w:val="both"/>
        <w:rPr>
          <w:rFonts w:ascii="Times New Roman" w:hAnsi="Times New Roman" w:cs="Times New Roman"/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</w:rPr>
        <w:t>Глава местного самоуправления                                                  Л.Н.Бахтина</w:t>
      </w:r>
    </w:p>
    <w:p>
      <w:pPr>
        <w:pStyle w:val="Style21"/>
        <w:tabs>
          <w:tab w:val="clear" w:pos="720"/>
          <w:tab w:val="left" w:pos="7655" w:leader="none"/>
        </w:tabs>
        <w:spacing w:lineRule="auto" w:line="240"/>
        <w:jc w:val="both"/>
        <w:rPr>
          <w:rFonts w:ascii="Times New Roman" w:hAnsi="Times New Roman" w:cs="Times New Roman"/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</w:rPr>
      </w:r>
    </w:p>
    <w:p>
      <w:pPr>
        <w:pStyle w:val="Style21"/>
        <w:tabs>
          <w:tab w:val="clear" w:pos="720"/>
          <w:tab w:val="left" w:pos="7655" w:leader="none"/>
        </w:tabs>
        <w:spacing w:lineRule="auto" w:line="240"/>
        <w:jc w:val="both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</w:r>
    </w:p>
    <w:p>
      <w:pPr>
        <w:pStyle w:val="Style21"/>
        <w:spacing w:lineRule="auto" w:line="240"/>
        <w:jc w:val="right"/>
        <w:rPr>
          <w:rFonts w:ascii="Times New Roman" w:hAnsi="Times New Roman" w:cs="Times New Roman"/>
          <w:b w:val="false"/>
          <w:b w:val="false"/>
          <w:bCs w:val="false"/>
          <w:kern w:val="2"/>
          <w:szCs w:val="24"/>
        </w:rPr>
      </w:pPr>
      <w:r>
        <w:rPr>
          <w:rFonts w:cs="Times New Roman" w:ascii="Times New Roman" w:hAnsi="Times New Roman"/>
          <w:b w:val="false"/>
          <w:bCs w:val="false"/>
          <w:kern w:val="2"/>
          <w:szCs w:val="24"/>
        </w:rPr>
      </w:r>
    </w:p>
    <w:p>
      <w:pPr>
        <w:pStyle w:val="Style21"/>
        <w:spacing w:lineRule="auto" w:line="240"/>
        <w:jc w:val="right"/>
        <w:rPr>
          <w:rFonts w:ascii="Times New Roman" w:hAnsi="Times New Roman" w:cs="Times New Roman"/>
          <w:b w:val="false"/>
          <w:b w:val="false"/>
          <w:bCs w:val="false"/>
          <w:kern w:val="2"/>
          <w:szCs w:val="24"/>
        </w:rPr>
      </w:pPr>
      <w:r>
        <w:rPr>
          <w:rFonts w:cs="Times New Roman" w:ascii="Times New Roman" w:hAnsi="Times New Roman"/>
          <w:b w:val="false"/>
          <w:bCs w:val="false"/>
          <w:kern w:val="2"/>
          <w:szCs w:val="24"/>
        </w:rPr>
      </w:r>
    </w:p>
    <w:p>
      <w:pPr>
        <w:pStyle w:val="Style21"/>
        <w:spacing w:lineRule="auto" w:line="240"/>
        <w:jc w:val="right"/>
        <w:rPr>
          <w:rFonts w:ascii="Times New Roman" w:hAnsi="Times New Roman" w:cs="Times New Roman"/>
          <w:b w:val="false"/>
          <w:b w:val="false"/>
          <w:bCs w:val="false"/>
          <w:kern w:val="2"/>
          <w:szCs w:val="24"/>
        </w:rPr>
      </w:pPr>
      <w:r>
        <w:rPr>
          <w:rFonts w:cs="Times New Roman" w:ascii="Times New Roman" w:hAnsi="Times New Roman"/>
          <w:b w:val="false"/>
          <w:bCs w:val="false"/>
          <w:kern w:val="2"/>
          <w:szCs w:val="24"/>
        </w:rPr>
      </w:r>
    </w:p>
    <w:p>
      <w:pPr>
        <w:pStyle w:val="Style21"/>
        <w:spacing w:lineRule="auto" w:line="240"/>
        <w:jc w:val="right"/>
        <w:rPr>
          <w:rFonts w:ascii="Times New Roman" w:hAnsi="Times New Roman" w:cs="Times New Roman"/>
          <w:b w:val="false"/>
          <w:b w:val="false"/>
          <w:bCs w:val="false"/>
          <w:kern w:val="2"/>
          <w:szCs w:val="24"/>
        </w:rPr>
      </w:pPr>
      <w:r>
        <w:rPr>
          <w:rFonts w:cs="Times New Roman" w:ascii="Times New Roman" w:hAnsi="Times New Roman"/>
          <w:b w:val="false"/>
          <w:bCs w:val="false"/>
          <w:kern w:val="2"/>
          <w:szCs w:val="24"/>
        </w:rPr>
      </w:r>
    </w:p>
    <w:p>
      <w:pPr>
        <w:pStyle w:val="Style21"/>
        <w:spacing w:lineRule="auto" w:line="240"/>
        <w:jc w:val="right"/>
        <w:rPr>
          <w:rFonts w:ascii="Times New Roman" w:hAnsi="Times New Roman" w:cs="Times New Roman"/>
          <w:b w:val="false"/>
          <w:b w:val="false"/>
          <w:bCs w:val="false"/>
          <w:kern w:val="2"/>
          <w:szCs w:val="24"/>
        </w:rPr>
      </w:pPr>
      <w:r>
        <w:rPr>
          <w:rFonts w:cs="Times New Roman" w:ascii="Times New Roman" w:hAnsi="Times New Roman"/>
          <w:b w:val="false"/>
          <w:bCs w:val="false"/>
          <w:kern w:val="2"/>
          <w:szCs w:val="24"/>
        </w:rPr>
      </w:r>
    </w:p>
    <w:p>
      <w:pPr>
        <w:pStyle w:val="Style21"/>
        <w:spacing w:lineRule="auto" w:line="240"/>
        <w:jc w:val="right"/>
        <w:rPr>
          <w:rFonts w:ascii="Times New Roman" w:hAnsi="Times New Roman" w:cs="Times New Roman"/>
          <w:b w:val="false"/>
          <w:b w:val="false"/>
          <w:bCs w:val="false"/>
          <w:kern w:val="2"/>
          <w:szCs w:val="24"/>
        </w:rPr>
      </w:pPr>
      <w:r>
        <w:rPr>
          <w:rFonts w:cs="Times New Roman" w:ascii="Times New Roman" w:hAnsi="Times New Roman"/>
          <w:b w:val="false"/>
          <w:bCs w:val="false"/>
          <w:kern w:val="2"/>
          <w:szCs w:val="24"/>
        </w:rPr>
      </w:r>
    </w:p>
    <w:p>
      <w:pPr>
        <w:pStyle w:val="Style21"/>
        <w:spacing w:lineRule="auto" w:line="240"/>
        <w:jc w:val="right"/>
        <w:rPr>
          <w:rFonts w:ascii="Times New Roman" w:hAnsi="Times New Roman" w:cs="Times New Roman"/>
          <w:b w:val="false"/>
          <w:b w:val="false"/>
          <w:bCs w:val="false"/>
          <w:kern w:val="2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kern w:val="2"/>
          <w:sz w:val="24"/>
          <w:szCs w:val="24"/>
        </w:rPr>
      </w:r>
    </w:p>
    <w:p>
      <w:pPr>
        <w:pStyle w:val="Style21"/>
        <w:spacing w:lineRule="auto" w:line="240"/>
        <w:jc w:val="right"/>
        <w:rPr>
          <w:kern w:val="2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kern w:val="2"/>
          <w:sz w:val="24"/>
          <w:szCs w:val="24"/>
        </w:rPr>
        <w:t xml:space="preserve">  </w:t>
      </w:r>
      <w:r>
        <w:rPr>
          <w:rFonts w:cs="Times New Roman" w:ascii="Times New Roman" w:hAnsi="Times New Roman"/>
          <w:b w:val="false"/>
          <w:bCs w:val="false"/>
          <w:kern w:val="2"/>
          <w:sz w:val="24"/>
          <w:szCs w:val="24"/>
        </w:rPr>
        <w:tab/>
        <w:tab/>
        <w:tab/>
        <w:tab/>
        <w:tab/>
      </w:r>
      <w:r>
        <w:rPr>
          <w:b w:val="false"/>
          <w:bCs w:val="false"/>
          <w:kern w:val="2"/>
          <w:sz w:val="24"/>
          <w:szCs w:val="24"/>
        </w:rPr>
        <w:t xml:space="preserve">  </w:t>
      </w:r>
      <w:r>
        <w:rPr>
          <w:bCs w:val="false"/>
          <w:kern w:val="2"/>
          <w:sz w:val="24"/>
          <w:szCs w:val="24"/>
        </w:rPr>
        <w:t>ПРИЛОЖЕНИЕ</w:t>
      </w:r>
    </w:p>
    <w:p>
      <w:pPr>
        <w:pStyle w:val="Style21"/>
        <w:spacing w:lineRule="auto" w:line="240"/>
        <w:jc w:val="right"/>
        <w:rPr/>
      </w:pPr>
      <w:r>
        <w:rPr>
          <w:b w:val="false"/>
          <w:bCs w:val="false"/>
          <w:kern w:val="2"/>
          <w:sz w:val="24"/>
          <w:szCs w:val="24"/>
        </w:rPr>
        <w:t xml:space="preserve">к решению сельского Совета </w:t>
      </w:r>
    </w:p>
    <w:p>
      <w:pPr>
        <w:pStyle w:val="Style21"/>
        <w:spacing w:lineRule="auto" w:line="240"/>
        <w:jc w:val="right"/>
        <w:rPr>
          <w:b w:val="false"/>
          <w:b w:val="false"/>
          <w:bCs w:val="false"/>
          <w:kern w:val="2"/>
          <w:sz w:val="24"/>
          <w:szCs w:val="24"/>
        </w:rPr>
      </w:pPr>
      <w:r>
        <w:rPr>
          <w:b w:val="false"/>
          <w:bCs w:val="false"/>
          <w:kern w:val="2"/>
          <w:sz w:val="24"/>
          <w:szCs w:val="24"/>
        </w:rPr>
        <w:t>Роженцовского сельсовета</w:t>
      </w:r>
    </w:p>
    <w:p>
      <w:pPr>
        <w:pStyle w:val="Style21"/>
        <w:spacing w:lineRule="auto" w:line="240"/>
        <w:jc w:val="right"/>
        <w:rPr>
          <w:b w:val="false"/>
          <w:b w:val="false"/>
          <w:bCs w:val="false"/>
          <w:kern w:val="2"/>
          <w:sz w:val="24"/>
          <w:szCs w:val="24"/>
        </w:rPr>
      </w:pPr>
      <w:r>
        <w:rPr>
          <w:b w:val="false"/>
          <w:bCs w:val="false"/>
          <w:kern w:val="2"/>
          <w:sz w:val="24"/>
          <w:szCs w:val="24"/>
        </w:rPr>
        <w:t>от _______2020 № ___</w:t>
      </w:r>
    </w:p>
    <w:p>
      <w:pPr>
        <w:pStyle w:val="Style21"/>
        <w:spacing w:lineRule="auto" w:line="240"/>
        <w:rPr>
          <w:b w:val="false"/>
          <w:b w:val="false"/>
          <w:bCs w:val="false"/>
          <w:kern w:val="2"/>
          <w:sz w:val="24"/>
          <w:szCs w:val="24"/>
        </w:rPr>
      </w:pPr>
      <w:r>
        <w:rPr>
          <w:b w:val="false"/>
          <w:bCs w:val="false"/>
          <w:kern w:val="2"/>
          <w:sz w:val="24"/>
          <w:szCs w:val="24"/>
        </w:rPr>
      </w:r>
    </w:p>
    <w:p>
      <w:pPr>
        <w:pStyle w:val="P4"/>
        <w:shd w:fill="FFFFFF" w:val="clear"/>
        <w:spacing w:before="0" w:after="0"/>
        <w:jc w:val="center"/>
        <w:rPr>
          <w:rFonts w:ascii="Arial" w:hAnsi="Arial" w:cs="Arial"/>
          <w:color w:val="000000"/>
        </w:rPr>
      </w:pPr>
      <w:r>
        <w:rPr>
          <w:rStyle w:val="S2"/>
          <w:rFonts w:cs="Arial" w:ascii="Arial" w:hAnsi="Arial"/>
          <w:b/>
          <w:bCs/>
          <w:color w:val="000000"/>
        </w:rPr>
        <w:t>Изменения</w:t>
      </w:r>
    </w:p>
    <w:p>
      <w:pPr>
        <w:pStyle w:val="P4"/>
        <w:shd w:fill="FFFFFF" w:val="clear"/>
        <w:spacing w:before="0" w:after="0"/>
        <w:jc w:val="center"/>
        <w:rPr/>
      </w:pPr>
      <w:r>
        <w:rPr>
          <w:rStyle w:val="S2"/>
          <w:rFonts w:cs="Arial" w:ascii="Arial" w:hAnsi="Arial"/>
          <w:b/>
          <w:bCs/>
          <w:color w:val="000000"/>
        </w:rPr>
        <w:t>в Правила землепользования и застройки Роженцовского сельсовета Шарангского муниципального района Нижегородской области, утвержденные решением сельского Совета Роженцовского сельсовета от 28.06.2017 № 22 (далее – решение)</w:t>
      </w:r>
    </w:p>
    <w:p>
      <w:pPr>
        <w:pStyle w:val="P4"/>
        <w:shd w:fill="FFFFFF" w:val="clear"/>
        <w:spacing w:before="0" w:after="0"/>
        <w:jc w:val="center"/>
        <w:rPr>
          <w:rStyle w:val="S2"/>
          <w:rFonts w:ascii="Arial" w:hAnsi="Arial" w:cs="Arial"/>
          <w:b/>
          <w:b/>
          <w:bCs/>
          <w:color w:val="000000"/>
        </w:rPr>
      </w:pPr>
      <w:r>
        <w:rPr/>
      </w:r>
    </w:p>
    <w:p>
      <w:pPr>
        <w:pStyle w:val="P5"/>
        <w:shd w:fill="FFFFFF" w:val="clear"/>
        <w:spacing w:before="0" w:after="0"/>
        <w:ind w:left="566" w:hanging="0"/>
        <w:jc w:val="both"/>
        <w:rPr/>
      </w:pPr>
      <w:r>
        <w:rPr>
          <w:rStyle w:val="S3"/>
          <w:rFonts w:cs="Arial" w:ascii="Arial" w:hAnsi="Arial"/>
          <w:color w:val="000000"/>
        </w:rPr>
        <w:t xml:space="preserve">В Правилах землепользования и застройки Роженцовского сельсовета </w:t>
      </w:r>
    </w:p>
    <w:p>
      <w:pPr>
        <w:pStyle w:val="P5"/>
        <w:shd w:fill="FFFFFF" w:val="clear"/>
        <w:spacing w:before="0" w:after="0"/>
        <w:jc w:val="both"/>
        <w:rPr>
          <w:rFonts w:ascii="Arial" w:hAnsi="Arial" w:cs="Arial"/>
          <w:color w:val="000000"/>
        </w:rPr>
      </w:pPr>
      <w:r>
        <w:rPr>
          <w:rStyle w:val="S3"/>
          <w:rFonts w:cs="Arial" w:ascii="Arial" w:hAnsi="Arial"/>
          <w:color w:val="000000"/>
        </w:rPr>
        <w:t>Шарангского муниципального района Нижегородской области, утвержденных решением:</w:t>
      </w:r>
    </w:p>
    <w:p>
      <w:pPr>
        <w:pStyle w:val="P6"/>
        <w:shd w:fill="FFFFFF" w:val="clear"/>
        <w:spacing w:before="0" w:after="0"/>
        <w:ind w:firstLine="720"/>
        <w:jc w:val="both"/>
        <w:rPr/>
      </w:pPr>
      <w:r>
        <w:rPr>
          <w:rFonts w:cs="Arial" w:ascii="Arial" w:hAnsi="Arial"/>
          <w:b/>
          <w:color w:val="000000"/>
        </w:rPr>
        <w:t>1.В статье 40. Градостроительные регламенты для общественно-деловых зон:</w:t>
      </w:r>
    </w:p>
    <w:p>
      <w:pPr>
        <w:pStyle w:val="P6"/>
        <w:shd w:fill="FFFFFF" w:val="clear"/>
        <w:spacing w:before="0" w:after="0"/>
        <w:ind w:firstLine="72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 xml:space="preserve">Основные виды разрешенного использования в таблице «Виды разрешенного использования земельных участков и объектов капитального строительства» территориальной зоны </w:t>
      </w:r>
      <w:r>
        <w:rPr>
          <w:rFonts w:cs="Arial" w:ascii="Arial" w:hAnsi="Arial"/>
          <w:b/>
          <w:i/>
          <w:color w:val="000000"/>
        </w:rPr>
        <w:t>О-1.Зона общественно деловой активности</w:t>
      </w:r>
      <w:r>
        <w:rPr>
          <w:rFonts w:cs="Arial" w:ascii="Arial" w:hAnsi="Arial"/>
          <w:color w:val="000000"/>
        </w:rPr>
        <w:t xml:space="preserve"> дополнить следующими строками: </w:t>
      </w:r>
    </w:p>
    <w:p>
      <w:pPr>
        <w:pStyle w:val="P6"/>
        <w:shd w:fill="FFFFFF" w:val="clear"/>
        <w:spacing w:before="0" w:after="0"/>
        <w:ind w:firstLine="72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«</w:t>
      </w:r>
    </w:p>
    <w:p>
      <w:pPr>
        <w:pStyle w:val="P6"/>
        <w:shd w:fill="FFFFFF" w:val="clear"/>
        <w:spacing w:before="0" w:after="0"/>
        <w:ind w:firstLine="72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tbl>
      <w:tblPr>
        <w:tblW w:w="9865" w:type="dxa"/>
        <w:jc w:val="left"/>
        <w:tblInd w:w="-113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5"/>
        <w:gridCol w:w="4336"/>
        <w:gridCol w:w="2244"/>
      </w:tblGrid>
      <w:tr>
        <w:trPr/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P6"/>
              <w:spacing w:before="0" w:after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Земельные участки (территории) общего пользования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P6"/>
              <w:spacing w:before="0" w:after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Земельные участки общего пользования.</w:t>
            </w:r>
          </w:p>
          <w:p>
            <w:pPr>
              <w:pStyle w:val="P6"/>
              <w:spacing w:before="0" w:after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Содержание данного вида разрешенного использования включает в себя содержание видов разрешенного использования с кодами 12.0.1 – 12.0.2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6"/>
              <w:spacing w:before="0"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12.0</w:t>
            </w:r>
          </w:p>
        </w:tc>
      </w:tr>
      <w:tr>
        <w:trPr/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P6"/>
              <w:spacing w:before="0" w:after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Улично-дорожная сеть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24" w:right="75" w:hanging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Размещение объектов улично-дорожной сети: </w:t>
            </w:r>
          </w:p>
          <w:p>
            <w:pPr>
              <w:pStyle w:val="Normal"/>
              <w:ind w:left="-24" w:right="75" w:hanging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>
            <w:pPr>
              <w:pStyle w:val="P6"/>
              <w:spacing w:before="0" w:after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 </w:t>
            </w:r>
            <w:r>
              <w:fldChar w:fldCharType="begin"/>
            </w:r>
            <w:r>
              <w:rPr>
                <w:rFonts w:cs="Arial" w:ascii="Arial" w:hAnsi="Arial"/>
              </w:rPr>
              <w:instrText> HYPERLINK "https://base.garant.ru/70736874/53f89421bbdaf741eb2d1ecc4ddb4c33/" \l "block_10271" \n _blank</w:instrText>
            </w:r>
            <w:r>
              <w:rPr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</w:rPr>
              <w:t>кодами 2.7.1</w:t>
            </w:r>
            <w:r>
              <w:rPr>
                <w:rFonts w:cs="Arial" w:ascii="Arial" w:hAnsi="Arial"/>
              </w:rPr>
              <w:fldChar w:fldCharType="end"/>
            </w:r>
            <w:r>
              <w:rPr>
                <w:rFonts w:cs="Arial" w:ascii="Arial" w:hAnsi="Arial"/>
              </w:rPr>
              <w:t>, </w:t>
            </w:r>
            <w:r>
              <w:fldChar w:fldCharType="begin"/>
            </w:r>
            <w:r>
              <w:rPr>
                <w:rFonts w:cs="Arial" w:ascii="Arial" w:hAnsi="Arial"/>
              </w:rPr>
              <w:instrText> HYPERLINK "https://base.garant.ru/70736874/53f89421bbdaf741eb2d1ecc4ddb4c33/" \l "block_1049" \n _blank</w:instrText>
            </w:r>
            <w:r>
              <w:rPr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</w:rPr>
              <w:t>4.9</w:t>
            </w:r>
            <w:r>
              <w:rPr>
                <w:rFonts w:cs="Arial" w:ascii="Arial" w:hAnsi="Arial"/>
              </w:rPr>
              <w:fldChar w:fldCharType="end"/>
            </w:r>
            <w:r>
              <w:rPr>
                <w:rFonts w:cs="Arial" w:ascii="Arial" w:hAnsi="Arial"/>
              </w:rPr>
              <w:t>, </w:t>
            </w:r>
            <w:r>
              <w:fldChar w:fldCharType="begin"/>
            </w:r>
            <w:r>
              <w:rPr>
                <w:rFonts w:cs="Arial" w:ascii="Arial" w:hAnsi="Arial"/>
              </w:rPr>
              <w:instrText> HYPERLINK "https://base.garant.ru/70736874/53f89421bbdaf741eb2d1ecc4ddb4c33/" \l "block_1723" \n _blank</w:instrText>
            </w:r>
            <w:r>
              <w:rPr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</w:rPr>
              <w:t>7.2.3</w:t>
            </w:r>
            <w:r>
              <w:rPr>
                <w:rFonts w:cs="Arial" w:ascii="Arial" w:hAnsi="Arial"/>
              </w:rPr>
              <w:fldChar w:fldCharType="end"/>
            </w:r>
            <w:r>
              <w:rPr>
                <w:rFonts w:cs="Arial" w:ascii="Arial" w:hAnsi="Arial"/>
              </w:rPr>
              <w:t>, а также некапитальных сооружений, предназначенных для охраны транспортных средств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6"/>
              <w:spacing w:before="0"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12.0.1</w:t>
            </w:r>
          </w:p>
        </w:tc>
      </w:tr>
      <w:tr>
        <w:trPr/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P6"/>
              <w:spacing w:before="0" w:after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Благоустройство территории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P6"/>
              <w:spacing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6"/>
              <w:spacing w:before="0"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12.0.2</w:t>
            </w:r>
          </w:p>
        </w:tc>
      </w:tr>
    </w:tbl>
    <w:p>
      <w:pPr>
        <w:pStyle w:val="P6"/>
        <w:shd w:fill="FFFFFF" w:val="clear"/>
        <w:spacing w:before="0" w:after="0"/>
        <w:ind w:firstLine="72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ab/>
        <w:tab/>
        <w:tab/>
        <w:tab/>
        <w:tab/>
        <w:tab/>
        <w:tab/>
        <w:tab/>
        <w:tab/>
        <w:tab/>
        <w:tab/>
        <w:tab/>
        <w:t xml:space="preserve">». </w:t>
      </w:r>
    </w:p>
    <w:p>
      <w:pPr>
        <w:pStyle w:val="P6"/>
        <w:shd w:fill="FFFFFF" w:val="clear"/>
        <w:spacing w:before="0" w:after="0"/>
        <w:ind w:firstLine="72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P6"/>
        <w:shd w:fill="FFFFFF" w:val="clear"/>
        <w:spacing w:before="0" w:after="0"/>
        <w:ind w:firstLine="720"/>
        <w:jc w:val="both"/>
        <w:rPr>
          <w:rStyle w:val="Style18"/>
        </w:rPr>
      </w:pPr>
      <w:r>
        <w:rPr>
          <w:rFonts w:cs="Arial" w:ascii="Arial" w:hAnsi="Arial"/>
          <w:color w:val="000000"/>
        </w:rPr>
        <w:t xml:space="preserve">2. </w:t>
      </w:r>
      <w:r>
        <w:rPr>
          <w:rFonts w:cs="Arial" w:ascii="Arial" w:hAnsi="Arial"/>
          <w:b/>
          <w:color w:val="000000"/>
        </w:rPr>
        <w:t>В статье 41</w:t>
      </w:r>
      <w:r>
        <w:rPr>
          <w:rFonts w:cs="Arial" w:ascii="Arial" w:hAnsi="Arial"/>
          <w:b/>
          <w:bCs/>
          <w:color w:val="000000"/>
        </w:rPr>
        <w:t>. Градостроительные регламенты для производственных, коммунально-складских зон, зон объектов инженерной инфраструктуры:</w:t>
      </w:r>
    </w:p>
    <w:p>
      <w:pPr>
        <w:pStyle w:val="P6"/>
        <w:shd w:fill="FFFFFF" w:val="clear"/>
        <w:spacing w:before="0" w:after="0"/>
        <w:ind w:firstLine="720"/>
        <w:jc w:val="both"/>
        <w:rPr>
          <w:rFonts w:ascii="Arial" w:hAnsi="Arial" w:cs="Arial"/>
          <w:color w:val="000000"/>
        </w:rPr>
      </w:pPr>
      <w:r>
        <w:rPr>
          <w:rFonts w:eastAsia="Arial" w:cs="Arial" w:ascii="Arial" w:hAnsi="Arial"/>
          <w:color w:val="000000"/>
        </w:rPr>
        <w:t xml:space="preserve"> </w:t>
      </w:r>
      <w:r>
        <w:rPr>
          <w:rFonts w:cs="Arial" w:ascii="Arial" w:hAnsi="Arial"/>
          <w:color w:val="000000"/>
        </w:rPr>
        <w:t xml:space="preserve">таблицы 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строительства» для территориальных зон     </w:t>
      </w:r>
      <w:r>
        <w:rPr>
          <w:rFonts w:cs="Arial" w:ascii="Arial" w:hAnsi="Arial"/>
          <w:b/>
          <w:i/>
          <w:color w:val="000000"/>
        </w:rPr>
        <w:t>П-5. Зона производственно-коммунальных объектов V класса вредности</w:t>
      </w:r>
      <w:r>
        <w:rPr>
          <w:rFonts w:cs="Arial" w:ascii="Arial" w:hAnsi="Arial"/>
          <w:color w:val="000000"/>
        </w:rPr>
        <w:t xml:space="preserve">  и</w:t>
      </w:r>
      <w:r>
        <w:rPr>
          <w:rFonts w:cs="Arial" w:ascii="Arial" w:hAnsi="Arial"/>
          <w:b/>
          <w:i/>
          <w:color w:val="000000"/>
        </w:rPr>
        <w:t xml:space="preserve">  Инж.-1. Зона объектов инженерной инфраструктуры</w:t>
      </w:r>
      <w:r>
        <w:rPr>
          <w:rFonts w:cs="Arial" w:ascii="Arial" w:hAnsi="Arial"/>
          <w:color w:val="000000"/>
        </w:rPr>
        <w:t xml:space="preserve">  дополнить строками 5 следующего содержания:</w:t>
      </w:r>
    </w:p>
    <w:p>
      <w:pPr>
        <w:pStyle w:val="P6"/>
        <w:shd w:fill="FFFFFF" w:val="clear"/>
        <w:spacing w:before="0" w:after="0"/>
        <w:ind w:firstLine="72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«</w:t>
      </w:r>
    </w:p>
    <w:p>
      <w:pPr>
        <w:pStyle w:val="P6"/>
        <w:shd w:fill="FFFFFF" w:val="clear"/>
        <w:spacing w:before="0" w:after="0"/>
        <w:ind w:firstLine="72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tbl>
      <w:tblPr>
        <w:tblW w:w="9865" w:type="dxa"/>
        <w:jc w:val="left"/>
        <w:tblInd w:w="-113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4536"/>
        <w:gridCol w:w="4795"/>
      </w:tblGrid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P6"/>
              <w:spacing w:before="0" w:after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P6"/>
              <w:spacing w:before="0" w:after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Условия размещения и (или) максимальные размеры (высота) отдельных объектов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6"/>
              <w:spacing w:before="0" w:after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Антенные опоры (мачты и башни), предназначенные для размещения средств связи – высотой до 50 метров</w:t>
            </w:r>
          </w:p>
        </w:tc>
      </w:tr>
    </w:tbl>
    <w:p>
      <w:pPr>
        <w:pStyle w:val="P6"/>
        <w:shd w:fill="FFFFFF" w:val="clear"/>
        <w:spacing w:before="0" w:after="0"/>
        <w:ind w:firstLine="72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ab/>
        <w:tab/>
        <w:tab/>
        <w:tab/>
        <w:tab/>
        <w:tab/>
        <w:tab/>
        <w:tab/>
        <w:tab/>
        <w:tab/>
        <w:tab/>
        <w:t xml:space="preserve">           ».</w:t>
      </w:r>
    </w:p>
    <w:p>
      <w:pPr>
        <w:pStyle w:val="P6"/>
        <w:shd w:fill="FFFFFF" w:val="clear"/>
        <w:spacing w:before="0" w:after="0"/>
        <w:ind w:firstLine="72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sectPr>
      <w:headerReference w:type="default" r:id="rId3"/>
      <w:headerReference w:type="first" r:id="rId4"/>
      <w:type w:val="nextPage"/>
      <w:pgSz w:w="11906" w:h="16838"/>
      <w:pgMar w:left="1418" w:right="850" w:header="567" w:top="623" w:footer="0" w:bottom="568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alibri">
    <w:charset w:val="cc"/>
    <w:family w:val="swiss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 CYR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135" cy="146685"/>
              <wp:effectExtent l="0" t="0" r="0" b="0"/>
              <wp:wrapSquare wrapText="largest"/>
              <wp:docPr id="6" name="Врезка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68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7"/>
                            <w:rPr>
                              <w:rStyle w:val="Style14"/>
                            </w:rPr>
                          </w:pPr>
                          <w:r>
                            <w:rPr>
                              <w:rStyle w:val="Style14"/>
                            </w:rPr>
                            <w:fldChar w:fldCharType="begin"/>
                          </w:r>
                          <w:r>
                            <w:rPr>
                              <w:rStyle w:val="Style14"/>
                            </w:rPr>
                            <w:instrText> PAGE </w:instrText>
                          </w:r>
                          <w:r>
                            <w:rPr>
                              <w:rStyle w:val="Style14"/>
                            </w:rPr>
                            <w:fldChar w:fldCharType="separate"/>
                          </w:r>
                          <w:r>
                            <w:rPr>
                              <w:rStyle w:val="Style14"/>
                            </w:rPr>
                            <w:t>3</w:t>
                          </w:r>
                          <w:r>
                            <w:rPr>
                              <w:rStyle w:val="Style14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5.05pt;height:11.55pt;mso-wrap-distance-left:0pt;mso-wrap-distance-right:0pt;mso-wrap-distance-top:0pt;mso-wrap-distance-bottom:0pt;margin-top:0.05pt;mso-position-vertical-relative:text;margin-left:238.45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27"/>
                      <w:rPr>
                        <w:rStyle w:val="Style14"/>
                      </w:rPr>
                    </w:pPr>
                    <w:r>
                      <w:rPr>
                        <w:rStyle w:val="Style14"/>
                      </w:rPr>
                      <w:fldChar w:fldCharType="begin"/>
                    </w:r>
                    <w:r>
                      <w:rPr>
                        <w:rStyle w:val="Style14"/>
                      </w:rPr>
                      <w:instrText> PAGE </w:instrText>
                    </w:r>
                    <w:r>
                      <w:rPr>
                        <w:rStyle w:val="Style14"/>
                      </w:rPr>
                      <w:fldChar w:fldCharType="separate"/>
                    </w:r>
                    <w:r>
                      <w:rPr>
                        <w:rStyle w:val="Style14"/>
                      </w:rPr>
                      <w:t>3</w:t>
                    </w:r>
                    <w:r>
                      <w:rPr>
                        <w:rStyle w:val="Style14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426"/>
        </w:tabs>
        <w:ind w:left="426" w:hanging="0"/>
      </w:pPr>
      <w:rPr>
        <w:rFonts w:ascii="Symbol" w:hAnsi="Symbol" w:cs="Symbol" w:hint="default"/>
        <w:rFonts w:cs="Symbol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bCs/>
      <w:kern w:val="2"/>
      <w:sz w:val="32"/>
      <w:szCs w:val="32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  <w:szCs w:val="24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  <w:szCs w:val="22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rFonts w:ascii="Calibri" w:hAnsi="Calibri" w:eastAsia="Times New Roman" w:cs="Times New Roman"/>
      <w:b/>
      <w:bCs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ascii="Times New Roman" w:hAnsi="Times New Roman" w:eastAsia="Times New Roman" w:cs="Times New Roman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6z3">
    <w:name w:val="WW8Num6z3"/>
    <w:qFormat/>
    <w:rPr>
      <w:rFonts w:ascii="Symbol" w:hAnsi="Symbol" w:cs="Symbol"/>
    </w:rPr>
  </w:style>
  <w:style w:type="character" w:styleId="WW8Num7z0">
    <w:name w:val="WW8Num7z0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>
      <w:rFonts w:ascii="Symbol" w:hAnsi="Symbol" w:cs="Symbol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1z0">
    <w:name w:val="WW8Num11z0"/>
    <w:qFormat/>
    <w:rPr>
      <w:b/>
    </w:rPr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>
      <w:rFonts w:ascii="Symbol" w:hAnsi="Symbol" w:cs="Symbol"/>
    </w:rPr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>
      <w:rFonts w:ascii="Times New Roman" w:hAnsi="Times New Roman" w:eastAsia="Times New Roman" w:cs="Times New Roman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18z3">
    <w:name w:val="WW8Num18z3"/>
    <w:qFormat/>
    <w:rPr>
      <w:rFonts w:ascii="Symbol" w:hAnsi="Symbol" w:cs="Symbol"/>
    </w:rPr>
  </w:style>
  <w:style w:type="character" w:styleId="Style10">
    <w:name w:val="Основной шрифт абзаца"/>
    <w:qFormat/>
    <w:rPr/>
  </w:style>
  <w:style w:type="character" w:styleId="11">
    <w:name w:val="Заголовок 1 Знак"/>
    <w:basedOn w:val="Style10"/>
    <w:qFormat/>
    <w:rPr>
      <w:rFonts w:ascii="Cambria" w:hAnsi="Cambria" w:cs="Cambria"/>
      <w:b/>
      <w:bCs/>
      <w:kern w:val="2"/>
      <w:sz w:val="32"/>
      <w:szCs w:val="32"/>
    </w:rPr>
  </w:style>
  <w:style w:type="character" w:styleId="21">
    <w:name w:val="Заголовок 2 Знак"/>
    <w:basedOn w:val="Style10"/>
    <w:qFormat/>
    <w:rPr>
      <w:rFonts w:ascii="Cambria" w:hAnsi="Cambria" w:cs="Cambria"/>
      <w:b/>
      <w:bCs/>
      <w:i/>
      <w:iCs/>
      <w:sz w:val="28"/>
      <w:szCs w:val="28"/>
    </w:rPr>
  </w:style>
  <w:style w:type="character" w:styleId="31">
    <w:name w:val="Заголовок 3 Знак"/>
    <w:basedOn w:val="Style10"/>
    <w:qFormat/>
    <w:rPr>
      <w:rFonts w:ascii="Cambria" w:hAnsi="Cambria" w:cs="Cambria"/>
      <w:b/>
      <w:bCs/>
      <w:sz w:val="26"/>
      <w:szCs w:val="26"/>
    </w:rPr>
  </w:style>
  <w:style w:type="character" w:styleId="Style11">
    <w:name w:val="Основной текст Знак"/>
    <w:basedOn w:val="Style10"/>
    <w:qFormat/>
    <w:rPr>
      <w:sz w:val="20"/>
      <w:szCs w:val="20"/>
    </w:rPr>
  </w:style>
  <w:style w:type="character" w:styleId="Style12">
    <w:name w:val="Основной текст с отступом Знак"/>
    <w:basedOn w:val="Style10"/>
    <w:qFormat/>
    <w:rPr>
      <w:sz w:val="20"/>
      <w:szCs w:val="20"/>
    </w:rPr>
  </w:style>
  <w:style w:type="character" w:styleId="22">
    <w:name w:val="Основной текст с отступом 2 Знак"/>
    <w:basedOn w:val="Style10"/>
    <w:qFormat/>
    <w:rPr>
      <w:sz w:val="20"/>
      <w:szCs w:val="20"/>
    </w:rPr>
  </w:style>
  <w:style w:type="character" w:styleId="Style13">
    <w:name w:val="Верхний колонтитул Знак"/>
    <w:basedOn w:val="Style10"/>
    <w:qFormat/>
    <w:rPr>
      <w:sz w:val="20"/>
      <w:szCs w:val="20"/>
    </w:rPr>
  </w:style>
  <w:style w:type="character" w:styleId="Style14">
    <w:name w:val="Номер страницы"/>
    <w:basedOn w:val="Style10"/>
    <w:rPr/>
  </w:style>
  <w:style w:type="character" w:styleId="23">
    <w:name w:val="Основной текст 2 Знак"/>
    <w:basedOn w:val="Style10"/>
    <w:qFormat/>
    <w:rPr>
      <w:sz w:val="20"/>
      <w:szCs w:val="20"/>
    </w:rPr>
  </w:style>
  <w:style w:type="character" w:styleId="32">
    <w:name w:val="Основной текст 3 Знак"/>
    <w:basedOn w:val="Style10"/>
    <w:qFormat/>
    <w:rPr>
      <w:sz w:val="16"/>
      <w:szCs w:val="16"/>
    </w:rPr>
  </w:style>
  <w:style w:type="character" w:styleId="Style15">
    <w:name w:val="Текст Знак"/>
    <w:basedOn w:val="Style10"/>
    <w:qFormat/>
    <w:rPr>
      <w:rFonts w:ascii="Courier New" w:hAnsi="Courier New" w:cs="Courier New"/>
      <w:sz w:val="20"/>
      <w:szCs w:val="20"/>
    </w:rPr>
  </w:style>
  <w:style w:type="character" w:styleId="33">
    <w:name w:val="Основной текст с отступом 3 Знак"/>
    <w:basedOn w:val="Style10"/>
    <w:qFormat/>
    <w:rPr>
      <w:sz w:val="16"/>
      <w:szCs w:val="16"/>
    </w:rPr>
  </w:style>
  <w:style w:type="character" w:styleId="Style16">
    <w:name w:val="Нижний колонтитул Знак"/>
    <w:basedOn w:val="Style10"/>
    <w:qFormat/>
    <w:rPr>
      <w:sz w:val="20"/>
      <w:szCs w:val="20"/>
    </w:rPr>
  </w:style>
  <w:style w:type="character" w:styleId="41">
    <w:name w:val="Заголовок 4 Знак"/>
    <w:basedOn w:val="Style10"/>
    <w:qFormat/>
    <w:rPr>
      <w:rFonts w:ascii="Calibri" w:hAnsi="Calibri" w:eastAsia="Times New Roman" w:cs="Times New Roman"/>
      <w:b/>
      <w:bCs/>
      <w:sz w:val="28"/>
      <w:szCs w:val="28"/>
    </w:rPr>
  </w:style>
  <w:style w:type="character" w:styleId="Style17">
    <w:name w:val="буллиты Знак"/>
    <w:qFormat/>
    <w:rPr>
      <w:bCs/>
      <w:color w:val="000000"/>
      <w:sz w:val="24"/>
      <w:szCs w:val="24"/>
    </w:rPr>
  </w:style>
  <w:style w:type="character" w:styleId="ConsPlusNormal">
    <w:name w:val="ConsPlusNormal Знак"/>
    <w:qFormat/>
    <w:rPr>
      <w:rFonts w:ascii="Arial" w:hAnsi="Arial" w:cs="Arial"/>
      <w:lang w:val="ru-RU" w:bidi="ar-SA"/>
    </w:rPr>
  </w:style>
  <w:style w:type="character" w:styleId="8">
    <w:name w:val="Основной текст + 8"/>
    <w:qFormat/>
    <w:rPr>
      <w:rFonts w:ascii="Times New Roman" w:hAnsi="Times New Roman" w:cs="Times New Roman"/>
      <w:sz w:val="17"/>
      <w:szCs w:val="17"/>
      <w:u w:val="none"/>
    </w:rPr>
  </w:style>
  <w:style w:type="character" w:styleId="811">
    <w:name w:val="Основной текст + 811"/>
    <w:qFormat/>
    <w:rPr>
      <w:rFonts w:ascii="Times New Roman" w:hAnsi="Times New Roman" w:cs="Times New Roman"/>
      <w:sz w:val="17"/>
      <w:szCs w:val="17"/>
      <w:u w:val="none"/>
    </w:rPr>
  </w:style>
  <w:style w:type="character" w:styleId="815">
    <w:name w:val="Основной текст + 815"/>
    <w:qFormat/>
    <w:rPr>
      <w:rFonts w:ascii="Times New Roman" w:hAnsi="Times New Roman" w:cs="Times New Roman"/>
      <w:b/>
      <w:bCs/>
      <w:sz w:val="17"/>
      <w:szCs w:val="17"/>
      <w:u w:val="none"/>
    </w:rPr>
  </w:style>
  <w:style w:type="character" w:styleId="79">
    <w:name w:val="Основной текст + 79"/>
    <w:qFormat/>
    <w:rPr>
      <w:rFonts w:ascii="Times New Roman" w:hAnsi="Times New Roman" w:cs="Times New Roman"/>
      <w:b/>
      <w:bCs/>
      <w:sz w:val="15"/>
      <w:szCs w:val="15"/>
      <w:u w:val="none"/>
    </w:rPr>
  </w:style>
  <w:style w:type="character" w:styleId="Style18">
    <w:name w:val="статья Знак"/>
    <w:basedOn w:val="31"/>
    <w:qFormat/>
    <w:rPr>
      <w:b/>
      <w:bCs/>
      <w:i/>
      <w:sz w:val="24"/>
      <w:szCs w:val="24"/>
    </w:rPr>
  </w:style>
  <w:style w:type="character" w:styleId="S2">
    <w:name w:val="s2"/>
    <w:basedOn w:val="Style10"/>
    <w:qFormat/>
    <w:rPr/>
  </w:style>
  <w:style w:type="character" w:styleId="S3">
    <w:name w:val="s3"/>
    <w:basedOn w:val="Style10"/>
    <w:qFormat/>
    <w:rPr/>
  </w:style>
  <w:style w:type="character" w:styleId="S4">
    <w:name w:val="s4"/>
    <w:basedOn w:val="Style10"/>
    <w:qFormat/>
    <w:rPr/>
  </w:style>
  <w:style w:type="character" w:styleId="S5">
    <w:name w:val="s5"/>
    <w:basedOn w:val="Style10"/>
    <w:qFormat/>
    <w:rPr/>
  </w:style>
  <w:style w:type="character" w:styleId="Style19">
    <w:name w:val="Интернет-ссылка"/>
    <w:basedOn w:val="Style10"/>
    <w:rPr>
      <w:color w:val="0000FF"/>
      <w:u w:val="single"/>
    </w:rPr>
  </w:style>
  <w:style w:type="character" w:styleId="S6">
    <w:name w:val="s6"/>
    <w:basedOn w:val="Style10"/>
    <w:qFormat/>
    <w:rPr/>
  </w:style>
  <w:style w:type="character" w:styleId="S7">
    <w:name w:val="s7"/>
    <w:basedOn w:val="Style10"/>
    <w:qFormat/>
    <w:rPr/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1">
    <w:name w:val="Body Text"/>
    <w:basedOn w:val="Normal"/>
    <w:pPr>
      <w:spacing w:lineRule="auto" w:line="360"/>
      <w:jc w:val="center"/>
    </w:pPr>
    <w:rPr>
      <w:rFonts w:ascii="Arial" w:hAnsi="Arial" w:cs="Arial"/>
      <w:b/>
      <w:bCs/>
      <w:sz w:val="28"/>
      <w:szCs w:val="28"/>
    </w:rPr>
  </w:style>
  <w:style w:type="paragraph" w:styleId="Style22">
    <w:name w:val="List"/>
    <w:basedOn w:val="Style21"/>
    <w:pPr/>
    <w:rPr>
      <w:rFonts w:cs="Mang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Mangal"/>
    </w:rPr>
  </w:style>
  <w:style w:type="paragraph" w:styleId="14">
    <w:name w:val="Загл.14"/>
    <w:basedOn w:val="Normal"/>
    <w:qFormat/>
    <w:pPr>
      <w:jc w:val="center"/>
    </w:pPr>
    <w:rPr>
      <w:b/>
      <w:bCs/>
      <w:sz w:val="28"/>
      <w:szCs w:val="28"/>
    </w:rPr>
  </w:style>
  <w:style w:type="paragraph" w:styleId="Style25">
    <w:name w:val="Body Text Indent"/>
    <w:basedOn w:val="Normal"/>
    <w:pPr>
      <w:spacing w:before="60" w:after="0"/>
      <w:ind w:firstLine="708"/>
      <w:jc w:val="both"/>
    </w:pPr>
    <w:rPr>
      <w:rFonts w:ascii="Arial" w:hAnsi="Arial" w:cs="Arial"/>
      <w:sz w:val="26"/>
      <w:szCs w:val="26"/>
    </w:rPr>
  </w:style>
  <w:style w:type="paragraph" w:styleId="24">
    <w:name w:val="Основной текст с отступом 2"/>
    <w:basedOn w:val="Normal"/>
    <w:qFormat/>
    <w:pPr>
      <w:spacing w:lineRule="auto" w:line="288"/>
      <w:ind w:firstLine="709"/>
      <w:jc w:val="both"/>
    </w:pPr>
    <w:rPr>
      <w:rFonts w:ascii="Arial" w:hAnsi="Arial" w:cs="Arial"/>
      <w:sz w:val="26"/>
      <w:szCs w:val="26"/>
    </w:rPr>
  </w:style>
  <w:style w:type="paragraph" w:styleId="Style26">
    <w:name w:val="Верхний и нижний колонтитулы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yle27">
    <w:name w:val="Head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25">
    <w:name w:val="Основной текст 2"/>
    <w:basedOn w:val="Normal"/>
    <w:qFormat/>
    <w:pPr>
      <w:jc w:val="center"/>
    </w:pPr>
    <w:rPr>
      <w:rFonts w:ascii="Arial" w:hAnsi="Arial" w:cs="Arial"/>
      <w:sz w:val="24"/>
      <w:szCs w:val="24"/>
    </w:rPr>
  </w:style>
  <w:style w:type="paragraph" w:styleId="34">
    <w:name w:val="Основной текст 3"/>
    <w:basedOn w:val="Normal"/>
    <w:qFormat/>
    <w:pPr>
      <w:jc w:val="center"/>
    </w:pPr>
    <w:rPr>
      <w:rFonts w:ascii="Arial" w:hAnsi="Arial" w:cs="Arial"/>
      <w:b/>
      <w:bCs/>
      <w:sz w:val="26"/>
      <w:szCs w:val="26"/>
    </w:rPr>
  </w:style>
  <w:style w:type="paragraph" w:styleId="Style28">
    <w:name w:val="Текст"/>
    <w:basedOn w:val="Normal"/>
    <w:qFormat/>
    <w:pPr/>
    <w:rPr>
      <w:rFonts w:ascii="Courier New" w:hAnsi="Courier New" w:cs="Courier New"/>
    </w:rPr>
  </w:style>
  <w:style w:type="paragraph" w:styleId="35">
    <w:name w:val="Основной текст с отступом 3"/>
    <w:basedOn w:val="Normal"/>
    <w:qFormat/>
    <w:pPr>
      <w:spacing w:before="40" w:after="0"/>
      <w:ind w:firstLine="708"/>
      <w:jc w:val="both"/>
    </w:pPr>
    <w:rPr>
      <w:rFonts w:ascii="Arial" w:hAnsi="Arial" w:eastAsia="MS Mincho;ＭＳ 明朝" w:cs="Arial"/>
      <w:sz w:val="24"/>
      <w:szCs w:val="24"/>
    </w:rPr>
  </w:style>
  <w:style w:type="paragraph" w:styleId="1415">
    <w:name w:val="14-15"/>
    <w:basedOn w:val="Normal"/>
    <w:qFormat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  <w:szCs w:val="28"/>
    </w:rPr>
  </w:style>
  <w:style w:type="paragraph" w:styleId="Style29">
    <w:name w:val="Foot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141">
    <w:name w:val="Текст14-1"/>
    <w:basedOn w:val="Normal"/>
    <w:qFormat/>
    <w:pPr>
      <w:spacing w:lineRule="auto" w:line="360"/>
      <w:ind w:firstLine="720"/>
      <w:jc w:val="both"/>
    </w:pPr>
    <w:rPr>
      <w:sz w:val="28"/>
      <w:szCs w:val="28"/>
    </w:rPr>
  </w:style>
  <w:style w:type="paragraph" w:styleId="12">
    <w:name w:val="Без интервала1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Style30">
    <w:name w:val="Абзац списка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 w:cs="Calibri"/>
      <w:sz w:val="22"/>
      <w:szCs w:val="22"/>
    </w:rPr>
  </w:style>
  <w:style w:type="paragraph" w:styleId="Style31">
    <w:name w:val="Без интервала"/>
    <w:qFormat/>
    <w:pPr>
      <w:widowControl/>
      <w:bidi w:val="0"/>
      <w:ind w:firstLine="680"/>
      <w:jc w:val="both"/>
    </w:pPr>
    <w:rPr>
      <w:rFonts w:ascii="Times New Roman" w:hAnsi="Times New Roman" w:eastAsia="Times New Roman" w:cs="Times New Roman"/>
      <w:bCs/>
      <w:color w:val="000000"/>
      <w:sz w:val="24"/>
      <w:szCs w:val="24"/>
      <w:lang w:val="ru-RU" w:bidi="ar-SA" w:eastAsia="zh-CN"/>
    </w:rPr>
  </w:style>
  <w:style w:type="paragraph" w:styleId="Style32">
    <w:name w:val="Обычный (веб)"/>
    <w:basedOn w:val="Normal"/>
    <w:qFormat/>
    <w:pPr>
      <w:spacing w:before="16" w:after="16"/>
      <w:ind w:firstLine="160"/>
      <w:jc w:val="both"/>
    </w:pPr>
    <w:rPr>
      <w:rFonts w:ascii="Arial" w:hAnsi="Arial" w:cs="Arial"/>
      <w:sz w:val="18"/>
      <w:szCs w:val="18"/>
    </w:rPr>
  </w:style>
  <w:style w:type="paragraph" w:styleId="ConsPlusNormal1">
    <w:name w:val="ConsPlusNormal"/>
    <w:qFormat/>
    <w:pPr>
      <w:widowControl w:val="false"/>
      <w:autoSpaceDE w:val="false"/>
      <w:bidi w:val="0"/>
      <w:ind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Iauiue">
    <w:name w:val="Iau?iue"/>
    <w:qFormat/>
    <w:pPr>
      <w:widowControl w:val="false"/>
      <w:bidi w:val="0"/>
    </w:pPr>
    <w:rPr>
      <w:rFonts w:ascii="Calibri" w:hAnsi="Calibri" w:eastAsia="Times New Roman" w:cs="Calibri"/>
      <w:color w:val="auto"/>
      <w:sz w:val="20"/>
      <w:szCs w:val="20"/>
      <w:lang w:val="ru-RU" w:bidi="ar-SA" w:eastAsia="zh-CN"/>
    </w:rPr>
  </w:style>
  <w:style w:type="paragraph" w:styleId="Style33">
    <w:name w:val="буллиты"/>
    <w:basedOn w:val="Normal"/>
    <w:qFormat/>
    <w:pPr>
      <w:numPr>
        <w:ilvl w:val="0"/>
        <w:numId w:val="2"/>
      </w:numPr>
      <w:tabs>
        <w:tab w:val="clear" w:pos="720"/>
        <w:tab w:val="decimal" w:pos="340" w:leader="none"/>
      </w:tabs>
      <w:jc w:val="both"/>
    </w:pPr>
    <w:rPr>
      <w:bCs/>
      <w:color w:val="000000"/>
      <w:sz w:val="24"/>
      <w:szCs w:val="24"/>
      <w:lang w:val="ru-RU"/>
    </w:rPr>
  </w:style>
  <w:style w:type="paragraph" w:styleId="Style34">
    <w:name w:val="статья"/>
    <w:basedOn w:val="3"/>
    <w:qFormat/>
    <w:pPr>
      <w:numPr>
        <w:ilvl w:val="0"/>
        <w:numId w:val="0"/>
      </w:numPr>
      <w:tabs>
        <w:tab w:val="clear" w:pos="720"/>
        <w:tab w:val="left" w:pos="851" w:leader="none"/>
      </w:tabs>
      <w:spacing w:lineRule="auto" w:line="360" w:before="240" w:after="120"/>
      <w:ind w:firstLine="709"/>
      <w:jc w:val="both"/>
    </w:pPr>
    <w:rPr>
      <w:rFonts w:ascii="Times New Roman" w:hAnsi="Times New Roman" w:cs="Times New Roman"/>
      <w:i/>
      <w:sz w:val="24"/>
      <w:szCs w:val="24"/>
    </w:rPr>
  </w:style>
  <w:style w:type="paragraph" w:styleId="P4">
    <w:name w:val="p4"/>
    <w:basedOn w:val="Normal"/>
    <w:qFormat/>
    <w:pPr>
      <w:spacing w:before="100" w:after="100"/>
    </w:pPr>
    <w:rPr>
      <w:sz w:val="24"/>
      <w:szCs w:val="24"/>
    </w:rPr>
  </w:style>
  <w:style w:type="paragraph" w:styleId="P5">
    <w:name w:val="p5"/>
    <w:basedOn w:val="Normal"/>
    <w:qFormat/>
    <w:pPr>
      <w:spacing w:before="100" w:after="100"/>
    </w:pPr>
    <w:rPr>
      <w:sz w:val="24"/>
      <w:szCs w:val="24"/>
    </w:rPr>
  </w:style>
  <w:style w:type="paragraph" w:styleId="P6">
    <w:name w:val="p6"/>
    <w:basedOn w:val="Normal"/>
    <w:qFormat/>
    <w:pPr>
      <w:spacing w:before="100" w:after="100"/>
    </w:pPr>
    <w:rPr>
      <w:sz w:val="24"/>
      <w:szCs w:val="24"/>
    </w:rPr>
  </w:style>
  <w:style w:type="paragraph" w:styleId="P7">
    <w:name w:val="p7"/>
    <w:basedOn w:val="Normal"/>
    <w:qFormat/>
    <w:pPr>
      <w:spacing w:before="100" w:after="100"/>
    </w:pPr>
    <w:rPr>
      <w:sz w:val="24"/>
      <w:szCs w:val="24"/>
    </w:rPr>
  </w:style>
  <w:style w:type="paragraph" w:styleId="P8">
    <w:name w:val="p8"/>
    <w:basedOn w:val="Normal"/>
    <w:qFormat/>
    <w:pPr>
      <w:spacing w:before="100" w:after="100"/>
    </w:pPr>
    <w:rPr>
      <w:sz w:val="24"/>
      <w:szCs w:val="24"/>
    </w:rPr>
  </w:style>
  <w:style w:type="paragraph" w:styleId="P9">
    <w:name w:val="p9"/>
    <w:basedOn w:val="Normal"/>
    <w:qFormat/>
    <w:pPr>
      <w:spacing w:before="100" w:after="100"/>
    </w:pPr>
    <w:rPr>
      <w:sz w:val="24"/>
      <w:szCs w:val="24"/>
    </w:rPr>
  </w:style>
  <w:style w:type="paragraph" w:styleId="P10">
    <w:name w:val="p10"/>
    <w:basedOn w:val="Normal"/>
    <w:qFormat/>
    <w:pPr>
      <w:spacing w:before="100" w:after="100"/>
    </w:pPr>
    <w:rPr>
      <w:sz w:val="24"/>
      <w:szCs w:val="24"/>
    </w:rPr>
  </w:style>
  <w:style w:type="paragraph" w:styleId="P12">
    <w:name w:val="p12"/>
    <w:basedOn w:val="Normal"/>
    <w:qFormat/>
    <w:pPr>
      <w:spacing w:before="100" w:after="100"/>
    </w:pPr>
    <w:rPr>
      <w:sz w:val="24"/>
      <w:szCs w:val="24"/>
    </w:rPr>
  </w:style>
  <w:style w:type="paragraph" w:styleId="Style35">
    <w:name w:val="Содержимое врезки"/>
    <w:basedOn w:val="Normal"/>
    <w:qFormat/>
    <w:pPr/>
    <w:rPr/>
  </w:style>
  <w:style w:type="paragraph" w:styleId="Style36">
    <w:name w:val="Содержимое таблицы"/>
    <w:basedOn w:val="Normal"/>
    <w:qFormat/>
    <w:pPr>
      <w:suppressLineNumbers/>
    </w:pPr>
    <w:rPr/>
  </w:style>
  <w:style w:type="paragraph" w:styleId="Style37">
    <w:name w:val="Заголовок таблицы"/>
    <w:basedOn w:val="Style36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2</TotalTime>
  <Application>LibreOffice/6.4.1.2$Windows_x86 LibreOffice_project/4d224e95b98b138af42a64d84056446d09082932</Application>
  <Pages>3</Pages>
  <Words>452</Words>
  <Characters>3640</Characters>
  <CharactersWithSpaces>4170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2020-04-01T09:53:00Z</dcterms:created>
  <dc:creator>Катышева Е. В.</dc:creator>
  <dc:description/>
  <dc:language>ru-RU</dc:language>
  <cp:lastModifiedBy>User</cp:lastModifiedBy>
  <cp:lastPrinted>2018-01-29T15:20:00Z</cp:lastPrinted>
  <dcterms:modified xsi:type="dcterms:W3CDTF">2020-04-01T09:53:00Z</dcterms:modified>
  <cp:revision>2</cp:revision>
  <dc:subject/>
  <dc:title>ПОСТАНОВЛЕНИЕ</dc:title>
</cp:coreProperties>
</file>