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РАСПОРЯЖЕНИЕ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21.12.2018</w:t>
        <w:tab/>
        <w:tab/>
        <w:tab/>
        <w:tab/>
        <w:tab/>
        <w:tab/>
        <w:tab/>
        <w:tab/>
        <w:tab/>
        <w:tab/>
        <w:tab/>
        <w:t>№9</w:t>
      </w:r>
    </w:p>
    <w:p>
      <w:pPr>
        <w:pStyle w:val="Normal"/>
        <w:ind w:firstLine="567"/>
        <w:jc w:val="center"/>
        <w:rPr>
          <w:rFonts w:ascii="Arial" w:hAnsi="Arial" w:eastAsia="Arial Unicode MS" w:cs="Arial"/>
          <w:b/>
          <w:b/>
          <w:sz w:val="32"/>
        </w:rPr>
      </w:pPr>
      <w:r>
        <w:rPr>
          <w:rFonts w:eastAsia="Arial Unicode MS" w:cs="Arial" w:ascii="Arial" w:hAnsi="Arial"/>
          <w:b/>
          <w:sz w:val="32"/>
        </w:rPr>
        <w:t xml:space="preserve">О наделении полномочиями администратора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eastAsia="Arial Unicode MS" w:cs="Arial" w:ascii="Arial" w:hAnsi="Arial"/>
          <w:b/>
          <w:sz w:val="32"/>
        </w:rPr>
        <w:t>доходов бюджета</w:t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В соответствии со статьей 160.1 Бюджетного кодекса Российской Федерации, а также на основании Постановления Администрации Шарангского района Нижегородской области от 01.04.2008 года № 20 « О порядке осуществления органами местного самоуправления Шарангского района и (или) находящимися в их ведении бюджетными учреждениями бюджетных полномочий главных администраторов доходов районного бюджета и бюджетов поселений»: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1. Закрепить за Администрацией Старорудкинского сельсовета Шарангского муниципального района Нижегородской области (код главного администратора 487) источники доходов по кодам бюджетной классификации Российской Федерации согласно приложению1.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/>
      </w:pPr>
      <w:r>
        <w:rPr>
          <w:rFonts w:cs="Arial" w:ascii="Arial" w:hAnsi="Arial"/>
          <w:b w:val="false"/>
          <w:sz w:val="24"/>
          <w:szCs w:val="28"/>
        </w:rPr>
        <w:t>2. Наделить Администрацию Старорудкинского сельсовета Шарангского муниципального района Нижегородской области следующими полномочиями администратора доходов бюджета поселения: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 взыскание задолженности по платежам в бюджет, пеней и штрафов;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в Управление федерального казначейства по Нижегородской области для осуществления возврата в порядке, установленном Министерством финансов Российской Федерации;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 принятие решения о зачете (уточнении) платежей в районный бюджет и представление уведомлений в Управление федерального казначейства по Нижегородской области;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 информирование плательщиков, службы судебных приставов и судебные органы о реквизитах, необходимых для оформления расчетных документов на оплату денежных взысканий (штрафов) и иных сумм в возмещение ущерба и порядке их заполнения, в соответствии с требованиями Правил указания информации в реквизитах распоряжений о переводе денежных средств в уплату платежей в бюджетную систему Российской Федерации, утвержденных приказом Министерства финансов Российской Федерации от 12 ноября 2013 года № 107н;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-осуществление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3. Контроль за исполнением настоящего распоряжения оставляю за собой.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Глава администрации</w:t>
        <w:tab/>
        <w:tab/>
        <w:tab/>
        <w:tab/>
        <w:tab/>
        <w:tab/>
        <w:t>А.В. Лежнина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jc w:val="right"/>
        <w:rPr>
          <w:rFonts w:ascii="Arial" w:hAnsi="Arial" w:cs="Arial"/>
          <w:sz w:val="32"/>
          <w:szCs w:val="28"/>
        </w:rPr>
      </w:pPr>
      <w:r>
        <w:rPr>
          <w:rFonts w:cs="Arial" w:ascii="Arial" w:hAnsi="Arial"/>
          <w:sz w:val="32"/>
          <w:szCs w:val="28"/>
        </w:rPr>
        <w:t>Приложение 1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к распоряжению администрации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  <w:szCs w:val="28"/>
        </w:rPr>
        <w:t>Старорудкинского сельсовета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Шарангского муниципального района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  <w:t>Нижегородской области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  <w:szCs w:val="28"/>
        </w:rPr>
        <w:t>от 21.12. 2018 года №9</w:t>
      </w:r>
    </w:p>
    <w:p>
      <w:pPr>
        <w:pStyle w:val="Style17"/>
        <w:jc w:val="center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jc w:val="center"/>
        <w:rPr>
          <w:rFonts w:ascii="Arial" w:hAnsi="Arial" w:cs="Arial"/>
          <w:sz w:val="32"/>
          <w:szCs w:val="28"/>
        </w:rPr>
      </w:pPr>
      <w:r>
        <w:rPr>
          <w:rFonts w:cs="Arial" w:ascii="Arial" w:hAnsi="Arial"/>
          <w:sz w:val="32"/>
          <w:szCs w:val="28"/>
        </w:rPr>
        <w:t>Перечень источников доходов бюджета поселения, полномочия по администрированию которых возложены на Администрацию Старорудкинского сельсовета Шарангского муниципального района Нижегородской области</w:t>
      </w:r>
    </w:p>
    <w:p>
      <w:pPr>
        <w:pStyle w:val="Style17"/>
        <w:jc w:val="center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3366"/>
        <w:gridCol w:w="4667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п\п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Наименование 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487 108 04020 01 1000 110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487 108 04020 01 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4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487 113 01995 10 0000 130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487 113 02995 10 0023 130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5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487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 117 0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1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487 117 05050 10 0000 180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487 202 15001 10 0000 150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487 202 35118 10 0110 150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487 202 45160 10 0000 150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487 202 49 999 10 0000 150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487 202 49 999 10 9000 150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487 204 05 099 10 0000 150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487 204 05 099 10 9000 150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487 207 05 030 10 0000 150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487 207 05 030 10 9000 150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Normal"/>
        <w:widowControl w:val="false"/>
        <w:autoSpaceDE w:val="false"/>
        <w:jc w:val="both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 xml:space="preserve">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character" w:styleId="Style15">
    <w:name w:val="Основной текст Знак"/>
    <w:basedOn w:val="Style14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/>
    <w:rPr>
      <w:b/>
      <w:sz w:val="28"/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LibreOffice/6.1.3.2$Windows_X86_64 LibreOffice_project/86daf60bf00efa86ad547e59e09d6bb77c699acb</Application>
  <Pages>5</Pages>
  <Words>689</Words>
  <Characters>4834</Characters>
  <CharactersWithSpaces>5472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2018-01-04T11:04:00Z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2018-12-27T09:02:00Z</dcterms:modified>
  <cp:revision>9</cp:revision>
  <dc:subject/>
  <dc:title>                                                                  </dc:title>
</cp:coreProperties>
</file>