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СЕЛЬСКИЙ СОВЕТ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tabs>
          <w:tab w:val="clear" w:pos="708"/>
          <w:tab w:val="left" w:pos="1306" w:leader="none"/>
          <w:tab w:val="center" w:pos="4677" w:leader="none"/>
        </w:tabs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tabs>
          <w:tab w:val="clear" w:pos="708"/>
          <w:tab w:val="left" w:pos="1306" w:leader="none"/>
          <w:tab w:val="center" w:pos="4677" w:leader="none"/>
        </w:tabs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1"/>
        <w:keepNext w:val="false"/>
        <w:jc w:val="center"/>
        <w:rPr>
          <w:rFonts w:ascii="Arial" w:hAnsi="Arial" w:cs="Arial"/>
          <w:szCs w:val="36"/>
        </w:rPr>
      </w:pPr>
      <w:r>
        <w:rPr>
          <w:rFonts w:cs="Arial" w:ascii="Arial" w:hAnsi="Arial"/>
          <w:szCs w:val="36"/>
        </w:rPr>
        <w:t>РЕШЕНИЕ</w:t>
      </w:r>
    </w:p>
    <w:p>
      <w:pPr>
        <w:pStyle w:val="Normal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  <w:t>24.06.2019</w:t>
        <w:tab/>
        <w:tab/>
        <w:tab/>
        <w:tab/>
        <w:tab/>
        <w:tab/>
        <w:tab/>
        <w:tab/>
        <w:tab/>
        <w:t>№ 10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28"/>
        </w:rPr>
        <w:t>О внесении изменений в решение сельского Совета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28"/>
        </w:rPr>
        <w:t>Старорудкинского сельсовета Шарангского муниципального района Нижегородской области от 20.12.2018г № 20 «О бюджете поселения на 2019 год»</w:t>
      </w:r>
    </w:p>
    <w:p>
      <w:pPr>
        <w:pStyle w:val="Normal"/>
        <w:jc w:val="both"/>
        <w:rPr>
          <w:rFonts w:ascii="Arial" w:hAnsi="Arial" w:cs="Arial"/>
          <w:b/>
          <w:b/>
          <w:bCs/>
          <w:sz w:val="32"/>
          <w:szCs w:val="28"/>
        </w:rPr>
      </w:pPr>
      <w:r>
        <w:rPr>
          <w:rFonts w:cs="Arial" w:ascii="Arial" w:hAnsi="Arial"/>
          <w:b/>
          <w:bCs/>
          <w:sz w:val="32"/>
          <w:szCs w:val="28"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  <w:t>Статья 1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Внести в решение сельского Совета Старорудкинского сельсовета от 20.12.2018 года № 20 «О бюджете поселения на 2019 год» следующие изменения: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1)Статью 1 изложить в следующей редакции: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«</w:t>
      </w:r>
      <w:r>
        <w:rPr>
          <w:rFonts w:cs="Arial" w:ascii="Arial" w:hAnsi="Arial"/>
          <w:b/>
          <w:szCs w:val="28"/>
        </w:rPr>
        <w:t>Статья 1</w:t>
      </w:r>
    </w:p>
    <w:p>
      <w:pPr>
        <w:pStyle w:val="Normal"/>
        <w:ind w:firstLine="567"/>
        <w:jc w:val="both"/>
        <w:rPr/>
      </w:pPr>
      <w:r>
        <w:rPr>
          <w:rFonts w:eastAsia="Arial" w:cs="Arial" w:ascii="Arial" w:hAnsi="Arial"/>
          <w:szCs w:val="28"/>
        </w:rPr>
        <w:t xml:space="preserve"> </w:t>
      </w:r>
      <w:r>
        <w:rPr>
          <w:rFonts w:cs="Arial" w:ascii="Arial" w:hAnsi="Arial"/>
          <w:szCs w:val="28"/>
        </w:rPr>
        <w:t>Утвердить основные характеристики бюджета поселения на 2019 год: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1)общий объем доходов в сумме 8673,4 тыс.рублей;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2)общий объем расходов в сумме 8753,4 тыс.рублей.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3)размер дефицита бюджета  в сумме 80 тыс.рублей.»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2)В приложении 3:</w:t>
      </w:r>
    </w:p>
    <w:p>
      <w:pPr>
        <w:pStyle w:val="Normal"/>
        <w:tabs>
          <w:tab w:val="clear" w:pos="708"/>
          <w:tab w:val="left" w:pos="5442" w:leader="none"/>
        </w:tabs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(тыс. рублей)</w:t>
      </w:r>
    </w:p>
    <w:tbl>
      <w:tblPr>
        <w:tblW w:w="1064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5580"/>
        <w:gridCol w:w="1833"/>
      </w:tblGrid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доходов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 Налоговые и неналоговые доходы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1652,0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Безвозмездные поступления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7021,4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7021,4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3975,8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20215001100000150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3975,8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2.1.2.Субвенции бюджетам субъектов Российской Федерации и муниципальных образований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65,6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20235118100000150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2.1.2.1.Субвенции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65,6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2.1.3 Иные межбюджетные трансферты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2980,0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20245160100000150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2.1.3.1.Межбюджетные трансферты ,передаваемые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2,5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20249999100000150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2.1.3.2. Прочие межбюджетные трансферты, передаваемые бюджетам сельских поселений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2977,5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2.1.3.2.1.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2977,5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 доходов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8673,4</w:t>
            </w:r>
          </w:p>
        </w:tc>
      </w:tr>
    </w:tbl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3)Приложение 4 изложить в следующей редакции: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«</w:t>
      </w:r>
      <w:r>
        <w:rPr>
          <w:rFonts w:cs="Arial" w:ascii="Arial" w:hAnsi="Arial"/>
          <w:b/>
          <w:sz w:val="32"/>
          <w:szCs w:val="28"/>
        </w:rPr>
        <w:t>Приложение 4</w:t>
      </w:r>
      <w:r>
        <w:rPr>
          <w:rFonts w:cs="Arial" w:ascii="Arial" w:hAnsi="Arial"/>
          <w:szCs w:val="28"/>
        </w:rPr>
        <w:t xml:space="preserve">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к решению сельского Совета </w:t>
      </w:r>
    </w:p>
    <w:p>
      <w:pPr>
        <w:pStyle w:val="Normal"/>
        <w:jc w:val="right"/>
        <w:rPr/>
      </w:pPr>
      <w:r>
        <w:rPr>
          <w:rFonts w:cs="Arial" w:ascii="Arial" w:hAnsi="Arial"/>
          <w:szCs w:val="28"/>
        </w:rPr>
        <w:t xml:space="preserve">Старорудинского сельсовета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Шарангского муниципального  района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eastAsia="Arial" w:cs="Arial" w:ascii="Arial" w:hAnsi="Arial"/>
          <w:szCs w:val="28"/>
        </w:rPr>
        <w:t xml:space="preserve"> </w:t>
      </w:r>
      <w:r>
        <w:rPr>
          <w:rFonts w:cs="Arial" w:ascii="Arial" w:hAnsi="Arial"/>
          <w:szCs w:val="28"/>
        </w:rPr>
        <w:t>Нижегородской области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«О бюджете поселения на 2019 год»</w:t>
      </w:r>
    </w:p>
    <w:p>
      <w:pPr>
        <w:pStyle w:val="Normal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tabs>
          <w:tab w:val="clear" w:pos="708"/>
          <w:tab w:val="left" w:pos="1740" w:leader="none"/>
          <w:tab w:val="left" w:pos="6440" w:leader="none"/>
          <w:tab w:val="right" w:pos="9637" w:leader="none"/>
        </w:tabs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  <w:t>Источники финансирования дефицита бюджета поселения</w:t>
      </w:r>
    </w:p>
    <w:p>
      <w:pPr>
        <w:pStyle w:val="Normal"/>
        <w:tabs>
          <w:tab w:val="clear" w:pos="708"/>
          <w:tab w:val="left" w:pos="1740" w:leader="none"/>
          <w:tab w:val="left" w:pos="6440" w:leader="none"/>
          <w:tab w:val="right" w:pos="9637" w:leader="none"/>
        </w:tabs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  <w:t>на 2019 год</w:t>
      </w:r>
    </w:p>
    <w:p>
      <w:pPr>
        <w:pStyle w:val="Normal"/>
        <w:tabs>
          <w:tab w:val="clear" w:pos="708"/>
          <w:tab w:val="left" w:pos="6440" w:leader="none"/>
          <w:tab w:val="left" w:pos="6705" w:leader="none"/>
          <w:tab w:val="right" w:pos="9637" w:leader="none"/>
        </w:tabs>
        <w:ind w:firstLine="360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(тыс.рублей</w:t>
      </w:r>
    </w:p>
    <w:tbl>
      <w:tblPr>
        <w:tblW w:w="1050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  <w:gridCol w:w="1569"/>
      </w:tblGrid>
      <w:tr>
        <w:trPr>
          <w:tblHeader w:val="true"/>
          <w:trHeight w:val="571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cs="Arial" w:ascii="Arial" w:hAnsi="Arial"/>
                <w:szCs w:val="28"/>
              </w:rPr>
              <w:t>Наименование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cs="Arial" w:ascii="Arial" w:hAnsi="Arial"/>
                <w:szCs w:val="28"/>
              </w:rPr>
              <w:t xml:space="preserve">Сумма </w:t>
            </w:r>
          </w:p>
        </w:tc>
      </w:tr>
      <w:tr>
        <w:trPr>
          <w:trHeight w:val="571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keepNext w:val="false"/>
              <w:suppressAutoHyphens w:val="true"/>
              <w:spacing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8"/>
              </w:rPr>
            </w:pPr>
            <w:r>
              <w:rPr>
                <w:rFonts w:cs="Arial" w:ascii="Arial" w:hAnsi="Arial"/>
                <w:b w:val="false"/>
                <w:sz w:val="24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cs="Arial" w:ascii="Arial" w:hAnsi="Arial"/>
                <w:szCs w:val="28"/>
              </w:rPr>
              <w:t>80,0</w:t>
            </w:r>
          </w:p>
        </w:tc>
      </w:tr>
      <w:tr>
        <w:trPr>
          <w:trHeight w:val="571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keepNext w:val="false"/>
              <w:suppressAutoHyphens w:val="true"/>
              <w:spacing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8"/>
              </w:rPr>
            </w:pPr>
            <w:r>
              <w:rPr>
                <w:rFonts w:cs="Arial" w:ascii="Arial" w:hAnsi="Arial"/>
                <w:b w:val="false"/>
                <w:sz w:val="24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cs="Arial" w:ascii="Arial" w:hAnsi="Arial"/>
                <w:szCs w:val="28"/>
              </w:rPr>
              <w:t>80,0</w:t>
            </w:r>
          </w:p>
        </w:tc>
      </w:tr>
    </w:tbl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4) Приложение 5 изложить в следующей редакции: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jc w:val="right"/>
        <w:rPr/>
      </w:pPr>
      <w:r>
        <w:rPr>
          <w:rFonts w:cs="Arial" w:ascii="Arial" w:hAnsi="Arial"/>
          <w:szCs w:val="28"/>
        </w:rPr>
        <w:t>«</w:t>
      </w:r>
      <w:r>
        <w:rPr>
          <w:rFonts w:cs="Arial" w:ascii="Arial" w:hAnsi="Arial"/>
          <w:b/>
          <w:sz w:val="32"/>
          <w:szCs w:val="28"/>
        </w:rPr>
        <w:t>Приложение 5</w:t>
      </w:r>
      <w:r>
        <w:rPr>
          <w:rFonts w:cs="Arial" w:ascii="Arial" w:hAnsi="Arial"/>
          <w:szCs w:val="28"/>
        </w:rPr>
        <w:t xml:space="preserve"> </w:t>
      </w:r>
    </w:p>
    <w:p>
      <w:pPr>
        <w:pStyle w:val="Normal"/>
        <w:jc w:val="right"/>
        <w:rPr/>
      </w:pPr>
      <w:r>
        <w:rPr>
          <w:rFonts w:cs="Arial" w:ascii="Arial" w:hAnsi="Arial"/>
          <w:szCs w:val="28"/>
        </w:rPr>
        <w:t xml:space="preserve">к решению сельского Совета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Старорудинского сельсовета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Шарангского муниципального  района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Нижегородской области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«О бюджете поселения на 2019 год»</w:t>
      </w:r>
    </w:p>
    <w:p>
      <w:pPr>
        <w:pStyle w:val="Normal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ind w:left="-142" w:hanging="180"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  <w:t>Распределение бюджетных ассигнований</w:t>
      </w:r>
    </w:p>
    <w:p>
      <w:pPr>
        <w:pStyle w:val="Normal"/>
        <w:ind w:left="-142" w:hanging="180"/>
        <w:jc w:val="center"/>
        <w:rPr>
          <w:rFonts w:ascii="Arial" w:hAnsi="Arial" w:cs="Arial"/>
          <w:b/>
          <w:b/>
          <w:kern w:val="2"/>
          <w:szCs w:val="28"/>
        </w:rPr>
      </w:pPr>
      <w:r>
        <w:rPr>
          <w:rFonts w:cs="Arial" w:ascii="Arial" w:hAnsi="Arial"/>
          <w:b/>
          <w:szCs w:val="28"/>
        </w:rPr>
        <w:t>по целевым статьям(</w:t>
      </w:r>
      <w:r>
        <w:rPr>
          <w:rFonts w:cs="Arial" w:ascii="Arial" w:hAnsi="Arial"/>
          <w:b/>
          <w:kern w:val="2"/>
          <w:szCs w:val="28"/>
        </w:rPr>
        <w:t>муниципальным программам и непрограммным</w:t>
      </w:r>
    </w:p>
    <w:p>
      <w:pPr>
        <w:pStyle w:val="Normal"/>
        <w:ind w:left="-142" w:hanging="180"/>
        <w:jc w:val="center"/>
        <w:rPr>
          <w:rFonts w:ascii="Arial" w:hAnsi="Arial" w:cs="Arial"/>
          <w:b/>
          <w:b/>
          <w:kern w:val="2"/>
          <w:szCs w:val="28"/>
        </w:rPr>
      </w:pPr>
      <w:r>
        <w:rPr>
          <w:rFonts w:cs="Arial" w:ascii="Arial" w:hAnsi="Arial"/>
          <w:b/>
          <w:kern w:val="2"/>
          <w:szCs w:val="28"/>
        </w:rPr>
        <w:t>направлениям деятельности), группам видов расходов классификации</w:t>
      </w:r>
    </w:p>
    <w:p>
      <w:pPr>
        <w:pStyle w:val="Normal"/>
        <w:ind w:left="-142" w:hanging="180"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kern w:val="2"/>
          <w:szCs w:val="28"/>
        </w:rPr>
        <w:t>расходов бюджета на 2019 год</w:t>
      </w:r>
    </w:p>
    <w:p>
      <w:pPr>
        <w:pStyle w:val="Normal"/>
        <w:tabs>
          <w:tab w:val="clear" w:pos="708"/>
          <w:tab w:val="left" w:pos="6612" w:leader="none"/>
          <w:tab w:val="left" w:pos="7725" w:leader="none"/>
          <w:tab w:val="right" w:pos="9637" w:leader="none"/>
          <w:tab w:val="right" w:pos="9779" w:leader="none"/>
        </w:tabs>
        <w:overflowPunct w:val="false"/>
        <w:autoSpaceDE w:val="false"/>
        <w:jc w:val="right"/>
        <w:textAlignment w:val="baseline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  <w:t>(тыс. рублей)</w:t>
      </w:r>
    </w:p>
    <w:tbl>
      <w:tblPr>
        <w:tblW w:w="1050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8"/>
        <w:gridCol w:w="1860"/>
        <w:gridCol w:w="1238"/>
        <w:gridCol w:w="2292"/>
      </w:tblGrid>
      <w:tr>
        <w:trPr>
          <w:tblHeader w:val="true"/>
          <w:trHeight w:val="143" w:hRule="atLeast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blHeader w:val="true"/>
          <w:trHeight w:val="315" w:hRule="atLeast"/>
        </w:trPr>
        <w:tc>
          <w:tcPr>
            <w:tcW w:w="5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Целевая статья расходов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Вид расходов</w:t>
            </w:r>
          </w:p>
        </w:tc>
        <w:tc>
          <w:tcPr>
            <w:tcW w:w="2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Cs/>
              </w:rPr>
              <w:t>Муниципальная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768,9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768,9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автомобильных дорог общего пользования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768,9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768,9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Муниципальная программа "Пожарная безопасность объектов и населенных пунктов Шарангского муниципального района на 2018– 2020 годы"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1483,7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1483,7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1368,6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115,1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40,9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24,7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«Развитие физической культуры и спорта Шарангского муниципального района на 2015-2019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15 0 00 00000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852,5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15 1 00 00000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852,5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15 1 02 00000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852,5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852,5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151 02 48799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512,6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151 02 48799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339,9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Охрана окружающей среды от загрязнения отходами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свалки ТБО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5561,3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5561,3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Cs/>
              </w:rPr>
              <w:t>1428,8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740,9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495,5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245,4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591,8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591,8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93,1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93,1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3658,2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3658,2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3658,2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474,3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77,3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77,3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279,1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279,1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108,9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108,9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</w:t>
            </w:r>
            <w:r>
              <w:rPr>
                <w:rFonts w:cs="Arial" w:ascii="Arial" w:hAnsi="Arial"/>
                <w:bCs/>
              </w:rPr>
              <w:t>иципального образования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cs="Arial" w:ascii="Arial" w:hAnsi="Arial"/>
              </w:rPr>
              <w:t xml:space="preserve"> иципального образования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 расходов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8753,4</w:t>
            </w:r>
          </w:p>
        </w:tc>
      </w:tr>
    </w:tbl>
    <w:p>
      <w:pPr>
        <w:pStyle w:val="Normal"/>
        <w:overflowPunct w:val="false"/>
        <w:autoSpaceDE w:val="false"/>
        <w:ind w:firstLine="567"/>
        <w:jc w:val="both"/>
        <w:textAlignment w:val="baseline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</w:r>
    </w:p>
    <w:p>
      <w:pPr>
        <w:pStyle w:val="Normal"/>
        <w:overflowPunct w:val="false"/>
        <w:autoSpaceDE w:val="false"/>
        <w:ind w:firstLine="567"/>
        <w:jc w:val="both"/>
        <w:textAlignment w:val="baseline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  <w:t>5)Приложение 6 изложить в следующей редакции:</w:t>
      </w:r>
    </w:p>
    <w:p>
      <w:pPr>
        <w:pStyle w:val="Normal"/>
        <w:overflowPunct w:val="false"/>
        <w:autoSpaceDE w:val="false"/>
        <w:ind w:firstLine="567"/>
        <w:jc w:val="both"/>
        <w:textAlignment w:val="baseline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eastAsia="Arial" w:cs="Arial" w:ascii="Arial" w:hAnsi="Arial"/>
          <w:szCs w:val="28"/>
        </w:rPr>
        <w:t xml:space="preserve"> </w:t>
      </w:r>
      <w:r>
        <w:rPr>
          <w:rFonts w:cs="Arial" w:ascii="Arial" w:hAnsi="Arial"/>
          <w:szCs w:val="28"/>
        </w:rPr>
        <w:t>«</w:t>
      </w:r>
      <w:r>
        <w:rPr>
          <w:rFonts w:cs="Arial" w:ascii="Arial" w:hAnsi="Arial"/>
          <w:b/>
          <w:sz w:val="32"/>
          <w:szCs w:val="28"/>
        </w:rPr>
        <w:t>Приложение 6</w:t>
      </w:r>
    </w:p>
    <w:p>
      <w:pPr>
        <w:pStyle w:val="Normal"/>
        <w:jc w:val="right"/>
        <w:rPr/>
      </w:pPr>
      <w:r>
        <w:rPr>
          <w:rFonts w:eastAsia="Arial" w:cs="Arial" w:ascii="Arial" w:hAnsi="Arial"/>
          <w:szCs w:val="28"/>
        </w:rPr>
        <w:t xml:space="preserve"> </w:t>
      </w:r>
      <w:r>
        <w:rPr>
          <w:rFonts w:cs="Arial" w:ascii="Arial" w:hAnsi="Arial"/>
          <w:szCs w:val="28"/>
        </w:rPr>
        <w:t xml:space="preserve">к решению сельского Совета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Старорудинского сельсовета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Шарангского муниципального  района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Нижегородской области</w:t>
      </w:r>
    </w:p>
    <w:p>
      <w:pPr>
        <w:pStyle w:val="Normal"/>
        <w:jc w:val="right"/>
        <w:rPr>
          <w:rFonts w:ascii="Arial" w:hAnsi="Arial" w:cs="Arial"/>
          <w:kern w:val="2"/>
          <w:szCs w:val="28"/>
        </w:rPr>
      </w:pPr>
      <w:r>
        <w:rPr>
          <w:rFonts w:eastAsia="Arial" w:cs="Arial" w:ascii="Arial" w:hAnsi="Arial"/>
          <w:szCs w:val="28"/>
        </w:rPr>
        <w:t xml:space="preserve"> </w:t>
      </w:r>
      <w:r>
        <w:rPr>
          <w:rFonts w:cs="Arial" w:ascii="Arial" w:hAnsi="Arial"/>
          <w:szCs w:val="28"/>
        </w:rPr>
        <w:t>«О бюджете поселения на 2019 год»</w:t>
      </w:r>
      <w:r>
        <w:rPr>
          <w:rFonts w:cs="Arial" w:ascii="Arial" w:hAnsi="Arial"/>
          <w:kern w:val="2"/>
          <w:szCs w:val="28"/>
        </w:rPr>
        <w:t xml:space="preserve"> </w:t>
      </w:r>
    </w:p>
    <w:p>
      <w:pPr>
        <w:pStyle w:val="Normal"/>
        <w:jc w:val="center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</w:r>
    </w:p>
    <w:p>
      <w:pPr>
        <w:pStyle w:val="Normal"/>
        <w:overflowPunct w:val="false"/>
        <w:autoSpaceDE w:val="false"/>
        <w:jc w:val="center"/>
        <w:textAlignment w:val="baseline"/>
        <w:rPr/>
      </w:pPr>
      <w:r>
        <w:rPr/>
        <w:t>Ведомственная структура расходов бюджета поселения на 2019 год</w:t>
      </w:r>
    </w:p>
    <w:tbl>
      <w:tblPr>
        <w:tblW w:w="1050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7"/>
        <w:gridCol w:w="865"/>
        <w:gridCol w:w="28"/>
        <w:gridCol w:w="680"/>
        <w:gridCol w:w="709"/>
        <w:gridCol w:w="1843"/>
        <w:gridCol w:w="709"/>
        <w:gridCol w:w="2409"/>
        <w:gridCol w:w="10"/>
      </w:tblGrid>
      <w:tr>
        <w:trPr>
          <w:trHeight w:val="264" w:hRule="atLeast"/>
        </w:trPr>
        <w:tc>
          <w:tcPr>
            <w:tcW w:w="324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9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5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cs="Arial" w:ascii="Arial" w:hAnsi="Arial"/>
                <w:szCs w:val="28"/>
              </w:rPr>
              <w:t>(тыс. рублей)</w:t>
            </w:r>
          </w:p>
        </w:tc>
      </w:tr>
      <w:tr>
        <w:trPr>
          <w:trHeight w:val="264" w:hRule="atLeast"/>
        </w:trPr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3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Ведом-ство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Раздел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Подраздел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Вид расходов</w:t>
            </w:r>
          </w:p>
        </w:tc>
        <w:tc>
          <w:tcPr>
            <w:tcW w:w="2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Cs/>
              </w:rPr>
              <w:t>Администрация Старорудкинского сельсовета Шарангского муниципального  района Нижегородской области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487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8753,4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Общегосударственные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1434,2</w:t>
            </w:r>
          </w:p>
        </w:tc>
      </w:tr>
      <w:tr>
        <w:trPr>
          <w:trHeight w:val="816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1335,1</w:t>
            </w:r>
          </w:p>
        </w:tc>
      </w:tr>
      <w:tr>
        <w:trPr>
          <w:trHeight w:val="816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2,4</w:t>
            </w:r>
          </w:p>
        </w:tc>
      </w:tr>
      <w:tr>
        <w:trPr>
          <w:trHeight w:val="816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2,4</w:t>
            </w:r>
          </w:p>
        </w:tc>
      </w:tr>
      <w:tr>
        <w:trPr>
          <w:trHeight w:val="816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2,4</w:t>
            </w:r>
          </w:p>
        </w:tc>
      </w:tr>
      <w:tr>
        <w:trPr>
          <w:trHeight w:val="816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2,4</w:t>
            </w:r>
          </w:p>
        </w:tc>
      </w:tr>
      <w:tr>
        <w:trPr>
          <w:trHeight w:val="816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2,4</w:t>
            </w:r>
          </w:p>
        </w:tc>
      </w:tr>
      <w:tr>
        <w:trPr>
          <w:trHeight w:val="447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1332,7</w:t>
            </w:r>
          </w:p>
        </w:tc>
      </w:tr>
      <w:tr>
        <w:trPr>
          <w:trHeight w:val="447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1332,7</w:t>
            </w:r>
          </w:p>
        </w:tc>
      </w:tr>
      <w:tr>
        <w:trPr>
          <w:trHeight w:val="447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1332,7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740,9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495,5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245,4</w:t>
            </w:r>
          </w:p>
        </w:tc>
      </w:tr>
      <w:tr>
        <w:trPr>
          <w:trHeight w:val="612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591,8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591,8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96,1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96,1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96,1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93,1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93,1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2</w:t>
            </w:r>
            <w:r>
              <w:rPr>
                <w:rFonts w:cs="Arial" w:ascii="Arial" w:hAnsi="Arial"/>
              </w:rPr>
              <w:t>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Национальная оборона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40,9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24,7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1483,7</w:t>
            </w:r>
          </w:p>
        </w:tc>
      </w:tr>
      <w:tr>
        <w:trPr>
          <w:trHeight w:val="612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15,0</w:t>
            </w:r>
          </w:p>
        </w:tc>
      </w:tr>
      <w:tr>
        <w:trPr>
          <w:trHeight w:val="612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/>
            </w:pPr>
            <w:r>
              <w:rPr>
                <w:rFonts w:cs="Arial" w:ascii="Arial" w:hAnsi="Arial"/>
                <w:bCs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1468,7</w:t>
            </w:r>
          </w:p>
        </w:tc>
      </w:tr>
      <w:tr>
        <w:trPr>
          <w:trHeight w:val="612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/>
            </w:pPr>
            <w:r>
              <w:rPr>
                <w:rFonts w:cs="Arial" w:ascii="Arial" w:hAnsi="Arial"/>
                <w:bCs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1468,7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1468,7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1368,6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Национальная экономика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776,9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Общеэкономические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612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768,9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0</w:t>
            </w:r>
            <w:r>
              <w:rPr>
                <w:rFonts w:cs="Arial" w:ascii="Arial" w:hAnsi="Arial"/>
                <w:bCs/>
                <w:lang w:val="en-US"/>
              </w:rPr>
              <w:t>6</w:t>
            </w:r>
            <w:r>
              <w:rPr>
                <w:rFonts w:cs="Arial" w:ascii="Arial" w:hAnsi="Arial"/>
                <w:bCs/>
              </w:rPr>
              <w:t xml:space="preserve">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768,9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0</w:t>
            </w:r>
            <w:r>
              <w:rPr>
                <w:rFonts w:cs="Arial" w:ascii="Arial" w:hAnsi="Arial"/>
                <w:bCs/>
                <w:lang w:val="en-US"/>
              </w:rPr>
              <w:t>6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2</w:t>
            </w:r>
            <w:r>
              <w:rPr>
                <w:rFonts w:cs="Arial" w:ascii="Arial" w:hAnsi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768,9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768,9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768,9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476,3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Жилищное хозяйство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77,3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77,3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77,3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77,3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77,3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77</w:t>
            </w:r>
            <w:r>
              <w:rPr>
                <w:rFonts w:cs="Arial" w:ascii="Arial" w:hAnsi="Arial"/>
                <w:bCs/>
                <w:lang w:val="en-US"/>
              </w:rPr>
              <w:t>.3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Благоустройство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399,0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11</w:t>
            </w:r>
            <w:r>
              <w:rPr>
                <w:rFonts w:cs="Arial" w:ascii="Arial" w:hAnsi="Arial"/>
                <w:bCs/>
              </w:rPr>
              <w:t>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11</w:t>
            </w:r>
            <w:r>
              <w:rPr>
                <w:rFonts w:cs="Arial" w:ascii="Arial" w:hAnsi="Arial"/>
                <w:bCs/>
              </w:rPr>
              <w:t>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свалки ТБО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11</w:t>
            </w:r>
            <w:r>
              <w:rPr>
                <w:rFonts w:cs="Arial" w:ascii="Arial" w:hAnsi="Arial"/>
                <w:bCs/>
              </w:rPr>
              <w:t>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среды(кроме органов местного самоуправления)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11</w:t>
            </w:r>
            <w:r>
              <w:rPr>
                <w:rFonts w:cs="Arial" w:ascii="Arial" w:hAnsi="Arial"/>
                <w:bCs/>
              </w:rPr>
              <w:t>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11</w:t>
            </w:r>
            <w:r>
              <w:rPr>
                <w:rFonts w:cs="Arial" w:ascii="Arial" w:hAnsi="Arial"/>
                <w:bCs/>
              </w:rPr>
              <w:t>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388,0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388,0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388,0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279,1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279,1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108,9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108,9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Культура, кинематография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3658,2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Культура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3658,2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3658,2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3658,2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3260.7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 xml:space="preserve">Межбюджетные трансферты  из бюджетов поселений бюджету муниципального района в соответствии с заключенными соглашениями 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3260.7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3260.7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Социальная политика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2</w:t>
            </w:r>
            <w:r>
              <w:rPr>
                <w:rFonts w:cs="Arial" w:ascii="Arial" w:hAnsi="Arial"/>
              </w:rPr>
              <w:t>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Физическая культура и спорт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852,5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Массовый спорт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852,5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«Развитие физической культуры и спорта Шарангского муниципального района на 2015-2019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852,5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15 1 00 00000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852,5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муниципальных учреждений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852,5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852,5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151 02 48799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512,6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151 02 48799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339,9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Всего расходов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8753,4</w:t>
            </w:r>
          </w:p>
        </w:tc>
      </w:tr>
    </w:tbl>
    <w:p>
      <w:pPr>
        <w:pStyle w:val="Normal"/>
        <w:overflowPunct w:val="false"/>
        <w:autoSpaceDE w:val="false"/>
        <w:ind w:firstLine="567"/>
        <w:jc w:val="both"/>
        <w:textAlignment w:val="baseline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</w:r>
    </w:p>
    <w:p>
      <w:pPr>
        <w:pStyle w:val="Normal"/>
        <w:overflowPunct w:val="false"/>
        <w:autoSpaceDE w:val="false"/>
        <w:ind w:firstLine="567"/>
        <w:jc w:val="both"/>
        <w:textAlignment w:val="baseline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  <w:t>6)Приложение 7 изложить в следующей редакции:</w:t>
      </w:r>
    </w:p>
    <w:p>
      <w:pPr>
        <w:pStyle w:val="Normal"/>
        <w:overflowPunct w:val="false"/>
        <w:autoSpaceDE w:val="false"/>
        <w:ind w:firstLine="567"/>
        <w:jc w:val="both"/>
        <w:textAlignment w:val="baseline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</w:r>
    </w:p>
    <w:p>
      <w:pPr>
        <w:pStyle w:val="Normal"/>
        <w:jc w:val="right"/>
        <w:rPr/>
      </w:pPr>
      <w:r>
        <w:rPr>
          <w:rFonts w:cs="Arial" w:ascii="Arial" w:hAnsi="Arial"/>
          <w:szCs w:val="28"/>
        </w:rPr>
        <w:t>«</w:t>
      </w:r>
      <w:r>
        <w:rPr>
          <w:rFonts w:cs="Arial" w:ascii="Arial" w:hAnsi="Arial"/>
          <w:b/>
          <w:sz w:val="32"/>
          <w:szCs w:val="28"/>
        </w:rPr>
        <w:t>Приложение 7</w:t>
      </w:r>
    </w:p>
    <w:p>
      <w:pPr>
        <w:pStyle w:val="Normal"/>
        <w:jc w:val="right"/>
        <w:rPr/>
      </w:pPr>
      <w:r>
        <w:rPr>
          <w:rFonts w:eastAsia="Arial" w:cs="Arial" w:ascii="Arial" w:hAnsi="Arial"/>
          <w:szCs w:val="28"/>
        </w:rPr>
        <w:t xml:space="preserve"> </w:t>
      </w:r>
      <w:r>
        <w:rPr>
          <w:rFonts w:cs="Arial" w:ascii="Arial" w:hAnsi="Arial"/>
          <w:szCs w:val="28"/>
        </w:rPr>
        <w:t xml:space="preserve">к решению сельского Совета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Старорудинского сельсовета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eastAsia="Arial" w:cs="Arial" w:ascii="Arial" w:hAnsi="Arial"/>
          <w:szCs w:val="28"/>
        </w:rPr>
        <w:t xml:space="preserve"> </w:t>
      </w:r>
      <w:r>
        <w:rPr>
          <w:rFonts w:cs="Arial" w:ascii="Arial" w:hAnsi="Arial"/>
          <w:szCs w:val="28"/>
        </w:rPr>
        <w:t xml:space="preserve">Шарангского муниципального  района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Нижегородской области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«О бюджете поселения на 2019 год»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tbl>
      <w:tblPr>
        <w:tblW w:w="1050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1"/>
        <w:gridCol w:w="1071"/>
        <w:gridCol w:w="1453"/>
        <w:gridCol w:w="2233"/>
        <w:gridCol w:w="1842"/>
        <w:gridCol w:w="10"/>
      </w:tblGrid>
      <w:tr>
        <w:trPr>
          <w:trHeight w:val="255" w:hRule="atLeast"/>
        </w:trPr>
        <w:tc>
          <w:tcPr>
            <w:tcW w:w="1049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28"/>
              </w:rPr>
            </w:pPr>
            <w:r>
              <w:rPr>
                <w:rFonts w:cs="Arial" w:ascii="Arial" w:hAnsi="Arial"/>
                <w:b/>
                <w:bCs/>
                <w:szCs w:val="28"/>
              </w:rPr>
              <w:t>Распределение бюджетных ассигнований по разделам, подразделам, группам видов расходов классификации расходов бюджета на 2019 год</w:t>
            </w:r>
          </w:p>
          <w:p>
            <w:pPr>
              <w:pStyle w:val="Normal"/>
              <w:jc w:val="right"/>
              <w:rPr>
                <w:rFonts w:ascii="Arial" w:hAnsi="Arial" w:cs="Arial"/>
                <w:bCs/>
                <w:szCs w:val="28"/>
              </w:rPr>
            </w:pPr>
            <w:r>
              <w:rPr>
                <w:rFonts w:cs="Arial" w:ascii="Arial" w:hAnsi="Arial"/>
                <w:bCs/>
                <w:szCs w:val="28"/>
              </w:rPr>
              <w:t>тыс. руб</w:t>
            </w:r>
          </w:p>
        </w:tc>
      </w:tr>
      <w:tr>
        <w:trPr>
          <w:trHeight w:val="264" w:hRule="atLeast"/>
        </w:trPr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3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Раздел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Подраздел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Вид расходов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1434,2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1335,1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1087,3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247,8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96,1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93,1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/>
            </w:pPr>
            <w:r>
              <w:rPr>
                <w:rFonts w:cs="Arial" w:ascii="Arial" w:hAnsi="Arial"/>
                <w:bCs/>
                <w:lang w:val="en-US"/>
              </w:rPr>
              <w:t>2</w:t>
            </w:r>
            <w:r>
              <w:rPr>
                <w:rFonts w:cs="Arial" w:ascii="Arial" w:hAnsi="Arial"/>
                <w:bCs/>
              </w:rPr>
              <w:t>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НАЦИОНАЛЬНАЯ ОБОРОНА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65,6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65,6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40,9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24,7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1483,7</w:t>
            </w:r>
          </w:p>
        </w:tc>
      </w:tr>
      <w:tr>
        <w:trPr>
          <w:trHeight w:val="612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Обеспечение пожарной безопасности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1468,7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1368,6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100,1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776,9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Общеэкономические вопросы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768,9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768,9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476,3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Жилищное хозяйство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7</w:t>
            </w:r>
            <w:r>
              <w:rPr>
                <w:rFonts w:cs="Arial" w:ascii="Arial" w:hAnsi="Arial"/>
                <w:bCs/>
              </w:rPr>
              <w:t>7</w:t>
            </w:r>
            <w:r>
              <w:rPr>
                <w:rFonts w:cs="Arial" w:ascii="Arial" w:hAnsi="Arial"/>
                <w:bCs/>
                <w:lang w:val="en-US"/>
              </w:rPr>
              <w:t>.3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7</w:t>
            </w:r>
            <w:r>
              <w:rPr>
                <w:rFonts w:cs="Arial" w:ascii="Arial" w:hAnsi="Arial"/>
              </w:rPr>
              <w:t>7</w:t>
            </w:r>
            <w:r>
              <w:rPr>
                <w:rFonts w:cs="Arial" w:ascii="Arial" w:hAnsi="Arial"/>
                <w:lang w:val="en-US"/>
              </w:rPr>
              <w:t>.3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Благоустройство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399,0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399,0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КУЛЬТУРА, КИНЕМАТОГРАФИЯ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3658,2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Культура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3658,2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3658,2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Другие вопросы в области социальной политики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2</w:t>
            </w:r>
            <w:r>
              <w:rPr>
                <w:rFonts w:cs="Arial" w:ascii="Arial" w:hAnsi="Arial"/>
              </w:rPr>
              <w:t>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852,5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Массовый спорт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852,5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512,6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339,9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  <w:r>
              <w:rPr>
                <w:rFonts w:cs="Arial" w:ascii="Arial" w:hAnsi="Arial"/>
                <w:bCs/>
              </w:rPr>
              <w:t>Всего расходов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8753,4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Статья 2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Настоящее решение вступает в силу со дня его подписания.</w:t>
      </w:r>
    </w:p>
    <w:p>
      <w:pPr>
        <w:pStyle w:val="Normal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Глава местного самоуправления</w:t>
        <w:tab/>
        <w:tab/>
        <w:tab/>
        <w:tab/>
        <w:tab/>
        <w:tab/>
        <w:t>Н.Н.Лежнина</w:t>
      </w:r>
    </w:p>
    <w:p>
      <w:pPr>
        <w:pStyle w:val="Normal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Style13">
    <w:name w:val="Основной текст Знак"/>
    <w:qFormat/>
    <w:rPr>
      <w:b/>
      <w:bCs/>
      <w:sz w:val="28"/>
      <w:szCs w:val="24"/>
    </w:rPr>
  </w:style>
  <w:style w:type="character" w:styleId="11">
    <w:name w:val="Заголовок 1 Знак"/>
    <w:basedOn w:val="Style12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>
    <w:name w:val="Верхний колонтитул Знак"/>
    <w:basedOn w:val="Style12"/>
    <w:qFormat/>
    <w:rPr>
      <w:sz w:val="24"/>
      <w:szCs w:val="24"/>
    </w:rPr>
  </w:style>
  <w:style w:type="character" w:styleId="Style15">
    <w:name w:val="Нижний колонтитул Знак"/>
    <w:basedOn w:val="Style12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jc w:val="center"/>
    </w:pPr>
    <w:rPr>
      <w:b/>
      <w:bCs/>
      <w:sz w:val="28"/>
      <w:lang w:val="ru-RU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197</TotalTime>
  <Application>LibreOffice/6.2.4.2$Windows_x86 LibreOffice_project/2412653d852ce75f65fbfa83fb7e7b669a126d64</Application>
  <Pages>24</Pages>
  <Words>3328</Words>
  <Characters>20430</Characters>
  <CharactersWithSpaces>22691</CharactersWithSpaces>
  <Paragraphs>1152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2019-06-27T10:44:00Z</dcterms:created>
  <dc:creator>Голубева</dc:creator>
  <dc:description/>
  <cp:keywords/>
  <dc:language>ru-RU</dc:language>
  <cp:lastModifiedBy>Специалист</cp:lastModifiedBy>
  <cp:lastPrinted>2019-06-28T09:44:00Z</cp:lastPrinted>
  <dcterms:modified xsi:type="dcterms:W3CDTF">2019-06-28T10:35:00Z</dcterms:modified>
  <cp:revision>19</cp:revision>
  <dc:subject/>
  <dc:title>Большеустинский сельский совет</dc:title>
</cp:coreProperties>
</file>