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right="140" w:hanging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27.04.2020</w:t>
        <w:tab/>
        <w:tab/>
        <w:tab/>
        <w:tab/>
        <w:tab/>
        <w:t>№21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right="140" w:hanging="0"/>
        <w:jc w:val="center"/>
        <w:rPr/>
      </w:pPr>
      <w:r>
        <w:rPr>
          <w:rFonts w:cs="Arial" w:ascii="Arial" w:hAnsi="Arial"/>
          <w:b/>
          <w:sz w:val="32"/>
          <w:szCs w:val="28"/>
        </w:rPr>
        <w:t>О создании комиссии для определения при подготовке генерального плана границ населенных пунктов,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администрации Старорудкинского сельсовета Шарангского муниципального района Нижегородской области</w:t>
      </w:r>
    </w:p>
    <w:p>
      <w:pPr>
        <w:pStyle w:val="Normal"/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В соответствии с Градостроительным кодексом Российской Федерации, постановлением Правительства Нижегородской области от 30.07.2018 № 544«Об утверждении Порядка деятельности комиссий, создаваемых на территории Нижегородской области в соответствии с частью 20 статьи 24 Градостроительного кодекса Российской Федерации», администрация Старорудкинского сельсовета Шарангского муниципального района Нижегородской области постановляет: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  <w:tab w:val="left" w:pos="10205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1. Создать комиссию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в Старорудкинском сельсовете Шарангского муниципального района Нижегородской области.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  <w:tab w:val="left" w:pos="10205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2. Утвердить прилагаемый состав комиссии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в Старорудкинском сельсовете Шарангского муниципального района Нижегородской области.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3. Разместить настоящее постановление на официальном сайте администрации Шарангского муниципального района Нижегородской области в разделе «Сельские поселения- администрация Старорудкинского сельсовета».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4.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5. Контроль за исполнением настоящего постановления, оставляю за собой</w:t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clear" w:pos="708"/>
          <w:tab w:val="left" w:pos="3261" w:leader="none"/>
          <w:tab w:val="left" w:pos="5670" w:leader="none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8"/>
        </w:rPr>
        <w:t xml:space="preserve">Глава администрации </w:t>
        <w:tab/>
        <w:tab/>
        <w:tab/>
        <w:tab/>
        <w:tab/>
        <w:tab/>
        <w:t>А.В.Лежнина</w:t>
      </w:r>
      <w:r>
        <w:br w:type="page"/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32"/>
          <w:szCs w:val="28"/>
        </w:rPr>
        <w:t>УТВЕРЖДЕН</w:t>
      </w:r>
    </w:p>
    <w:p>
      <w:pPr>
        <w:pStyle w:val="Normal"/>
        <w:widowControl w:val="false"/>
        <w:autoSpaceDE w:val="false"/>
        <w:ind w:left="5400" w:hanging="0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постановлением администрации Старорудкинского сельсовета Шарангского муниципального района Нижегородской области </w:t>
      </w:r>
    </w:p>
    <w:p>
      <w:pPr>
        <w:pStyle w:val="Normal"/>
        <w:widowControl w:val="false"/>
        <w:autoSpaceDE w:val="false"/>
        <w:ind w:left="5400" w:hanging="0"/>
        <w:jc w:val="right"/>
        <w:rPr/>
      </w:pPr>
      <w:r>
        <w:rPr>
          <w:rFonts w:cs="Arial" w:ascii="Arial" w:hAnsi="Arial"/>
          <w:szCs w:val="28"/>
        </w:rPr>
        <w:t>от 27.04. 2020 № 21</w:t>
      </w:r>
    </w:p>
    <w:p>
      <w:pPr>
        <w:pStyle w:val="ConsPlusTitle"/>
        <w:widowControl/>
        <w:numPr>
          <w:ilvl w:val="0"/>
          <w:numId w:val="0"/>
        </w:numPr>
        <w:bidi w:val="0"/>
        <w:jc w:val="center"/>
        <w:outlineLvl w:val="0"/>
        <w:rPr>
          <w:rFonts w:ascii="Arial" w:hAnsi="Arial" w:cs="Times New Roman"/>
          <w:b w:val="false"/>
          <w:b w:val="false"/>
          <w:sz w:val="24"/>
          <w:szCs w:val="28"/>
        </w:rPr>
      </w:pPr>
      <w:r>
        <w:rPr>
          <w:rFonts w:cs="Times New Roman"/>
          <w:b w:val="false"/>
          <w:sz w:val="24"/>
          <w:szCs w:val="28"/>
        </w:rPr>
      </w:r>
    </w:p>
    <w:p>
      <w:pPr>
        <w:pStyle w:val="ConsPlusTitle"/>
        <w:widowControl/>
        <w:numPr>
          <w:ilvl w:val="0"/>
          <w:numId w:val="0"/>
        </w:numPr>
        <w:bidi w:val="0"/>
        <w:jc w:val="center"/>
        <w:outlineLvl w:val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СОСТАВ</w:t>
      </w:r>
    </w:p>
    <w:p>
      <w:pPr>
        <w:pStyle w:val="ConsPlusTitle"/>
        <w:widowControl/>
        <w:numPr>
          <w:ilvl w:val="0"/>
          <w:numId w:val="0"/>
        </w:numPr>
        <w:bidi w:val="0"/>
        <w:ind w:right="141" w:hanging="0"/>
        <w:jc w:val="center"/>
        <w:outlineLvl w:val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комиссии для определения при подготовке генерального плана границ населенных пунктов, а также определение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в администрации Старорудкинского сельсовета Шарангского муниципального района Нижегородской области</w:t>
      </w:r>
    </w:p>
    <w:p>
      <w:pPr>
        <w:pStyle w:val="ConsPlusTitle"/>
        <w:widowControl/>
        <w:numPr>
          <w:ilvl w:val="0"/>
          <w:numId w:val="0"/>
        </w:numPr>
        <w:bidi w:val="0"/>
        <w:ind w:right="141" w:hanging="0"/>
        <w:jc w:val="center"/>
        <w:outlineLvl w:val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W w:w="97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937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ind w:right="141" w:hanging="0"/>
              <w:jc w:val="center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Ф.И.О.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ind w:right="141" w:hanging="0"/>
              <w:jc w:val="center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Состав комиссии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Лежнина Антонина Васильевна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Глава администрации Старорудкинского сельсовета Шарангского муниципального района Нижегородской области, председатель комиссии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Царегородцева Тамара Алексеевна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заместитель председателя комиссии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Щекотова Надежда Витальевна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секретарь комиссии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snapToGrid w:val="false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Члены комиссии: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bidi w:val="0"/>
              <w:ind w:hanging="0"/>
              <w:jc w:val="both"/>
              <w:rPr/>
            </w:pPr>
            <w:r>
              <w:rPr>
                <w:rFonts w:cs="Times New Roman"/>
                <w:sz w:val="24"/>
                <w:szCs w:val="28"/>
              </w:rPr>
              <w:t>Сигарева Ольга Михайловна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главный специалист отдела капитального строительства администрации Шарангского муниципального района Нижегородской области, секретарь комиссии (по согласованию)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bidi w:val="0"/>
              <w:ind w:hanging="0"/>
              <w:jc w:val="both"/>
              <w:rPr/>
            </w:pPr>
            <w:r>
              <w:rPr>
                <w:rFonts w:cs="Times New Roman"/>
                <w:sz w:val="24"/>
                <w:szCs w:val="28"/>
              </w:rPr>
              <w:t>Попова Надежда Геннадьевна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rFonts w:cs="Times New Roman"/>
                <w:b w:val="false"/>
                <w:sz w:val="24"/>
                <w:szCs w:val="28"/>
              </w:rPr>
              <w:t>главный специалист отдела экономики и имущественных отношений администрации Шарангского муниципального района Нижегородской области (по согласованию)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bidi w:val="0"/>
              <w:snapToGrid w:val="false"/>
              <w:ind w:hanging="0"/>
              <w:jc w:val="both"/>
              <w:rPr>
                <w:rFonts w:cs="Times New Roman"/>
                <w:b/>
                <w:b/>
                <w:bCs/>
                <w:sz w:val="24"/>
                <w:szCs w:val="12"/>
              </w:rPr>
            </w:pPr>
            <w:r>
              <w:rPr>
                <w:rFonts w:cs="Times New Roman"/>
                <w:b/>
                <w:bCs/>
                <w:sz w:val="24"/>
                <w:szCs w:val="12"/>
              </w:rPr>
            </w:r>
          </w:p>
          <w:p>
            <w:pPr>
              <w:pStyle w:val="ConsPlusNormal1"/>
              <w:widowControl/>
              <w:bidi w:val="0"/>
              <w:ind w:hanging="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Долгополов Андрей Васильевич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numPr>
                <w:ilvl w:val="0"/>
                <w:numId w:val="0"/>
              </w:numPr>
              <w:bidi w:val="0"/>
              <w:jc w:val="both"/>
              <w:outlineLvl w:val="0"/>
              <w:rPr>
                <w:rFonts w:cs="Times New Roman"/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  <w:t>руководитель Шарангского районного лесничества (по согласованию)</w:t>
            </w:r>
          </w:p>
        </w:tc>
      </w:tr>
    </w:tbl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character" w:styleId="Pta0000023">
    <w:name w:val="pt-a0-000023"/>
    <w:basedOn w:val="Style14"/>
    <w:qFormat/>
    <w:rPr/>
  </w:style>
  <w:style w:type="character" w:styleId="Pta0000060">
    <w:name w:val="pt-a0-000060"/>
    <w:basedOn w:val="Style14"/>
    <w:qFormat/>
    <w:rPr/>
  </w:style>
  <w:style w:type="character" w:styleId="HTML">
    <w:name w:val="Стандартный HTML Знак"/>
    <w:basedOn w:val="Style14"/>
    <w:qFormat/>
    <w:rPr>
      <w:rFonts w:ascii="Courier New" w:hAnsi="Courier New"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Pta000020">
    <w:name w:val="pt-a-000020"/>
    <w:basedOn w:val="Normal"/>
    <w:qFormat/>
    <w:pPr>
      <w:spacing w:before="280" w:after="280"/>
    </w:pPr>
    <w:rPr/>
  </w:style>
  <w:style w:type="paragraph" w:styleId="Ptconsplusnormal">
    <w:name w:val="pt-consplusnormal"/>
    <w:basedOn w:val="Normal"/>
    <w:qFormat/>
    <w:pPr>
      <w:spacing w:before="280" w:after="280"/>
    </w:pPr>
    <w:rPr/>
  </w:style>
  <w:style w:type="paragraph" w:styleId="Ptconsplusnormal000024">
    <w:name w:val="pt-consplusnormal-000024"/>
    <w:basedOn w:val="Normal"/>
    <w:qFormat/>
    <w:pPr>
      <w:spacing w:before="280" w:after="280"/>
    </w:pPr>
    <w:rPr/>
  </w:style>
  <w:style w:type="paragraph" w:styleId="Ptconsplusnormal000029">
    <w:name w:val="pt-consplusnormal-000029"/>
    <w:basedOn w:val="Normal"/>
    <w:qFormat/>
    <w:pPr>
      <w:spacing w:before="280" w:after="280"/>
    </w:pPr>
    <w:rPr/>
  </w:style>
  <w:style w:type="paragraph" w:styleId="Ptconsplusnormal000031">
    <w:name w:val="pt-consplusnormal-000031"/>
    <w:basedOn w:val="Normal"/>
    <w:qFormat/>
    <w:pPr>
      <w:spacing w:before="280" w:after="280"/>
    </w:pPr>
    <w:rPr/>
  </w:style>
  <w:style w:type="paragraph" w:styleId="Ptconsplusnormal000032">
    <w:name w:val="pt-consplusnormal-000032"/>
    <w:basedOn w:val="Normal"/>
    <w:qFormat/>
    <w:pPr>
      <w:spacing w:before="280" w:after="280"/>
    </w:pPr>
    <w:rPr/>
  </w:style>
  <w:style w:type="paragraph" w:styleId="Pta000035">
    <w:name w:val="pt-a-000035"/>
    <w:basedOn w:val="Normal"/>
    <w:qFormat/>
    <w:pPr>
      <w:spacing w:before="280" w:after="280"/>
    </w:pPr>
    <w:rPr/>
  </w:style>
  <w:style w:type="paragraph" w:styleId="Pta000039">
    <w:name w:val="pt-a-000039"/>
    <w:basedOn w:val="Normal"/>
    <w:qFormat/>
    <w:pPr>
      <w:spacing w:before="280" w:after="280"/>
    </w:pPr>
    <w:rPr/>
  </w:style>
  <w:style w:type="paragraph" w:styleId="Pta000044">
    <w:name w:val="pt-a-000044"/>
    <w:basedOn w:val="Normal"/>
    <w:qFormat/>
    <w:pPr>
      <w:spacing w:before="280" w:after="280"/>
    </w:pPr>
    <w:rPr/>
  </w:style>
  <w:style w:type="paragraph" w:styleId="Ptconsplusnormal000045">
    <w:name w:val="pt-consplusnormal-000045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1">
    <w:name w:val="Абзац списка1"/>
    <w:basedOn w:val="Normal"/>
    <w:qFormat/>
    <w:pPr>
      <w:suppressAutoHyphens w:val="true"/>
      <w:ind w:left="720" w:hanging="0"/>
    </w:pPr>
    <w:rPr>
      <w:rFonts w:eastAsia="SimSun;宋体" w:cs="Mangal"/>
      <w:kern w:val="2"/>
      <w:lang w:bidi="hi-IN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LibreOffice/6.4.3.2$Windows_X86_64 LibreOffice_project/747b5d0ebf89f41c860ec2a39efd7cb15b54f2d8</Application>
  <Pages>2</Pages>
  <Words>403</Words>
  <Characters>3184</Characters>
  <CharactersWithSpaces>3567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2020-04-29T17:35:00Z</dcterms:created>
  <dc:creator>User</dc:creator>
  <dc:description/>
  <dc:language>ru-RU</dc:language>
  <cp:lastModifiedBy>Специалист</cp:lastModifiedBy>
  <cp:lastPrinted>2016-09-22T13:14:00Z</cp:lastPrinted>
  <dcterms:modified xsi:type="dcterms:W3CDTF">2020-04-29T17:35:00Z</dcterms:modified>
  <cp:revision>2</cp:revision>
  <dc:subject/>
  <dc:title/>
</cp:coreProperties>
</file>